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1C" w:rsidRPr="00283E1C" w:rsidRDefault="00283E1C" w:rsidP="00283E1C">
      <w:pPr>
        <w:pBdr>
          <w:bottom w:val="single" w:sz="18" w:space="5" w:color="DDE2E1"/>
        </w:pBdr>
        <w:shd w:val="clear" w:color="auto" w:fill="FFFFFF"/>
        <w:spacing w:before="100" w:beforeAutospacing="1" w:after="100" w:afterAutospacing="1" w:line="240" w:lineRule="auto"/>
        <w:ind w:left="4800"/>
        <w:jc w:val="both"/>
        <w:outlineLvl w:val="0"/>
        <w:rPr>
          <w:rFonts w:ascii="Tahoma" w:eastAsia="Times New Roman" w:hAnsi="Tahoma" w:cs="Tahoma"/>
          <w:color w:val="223A35"/>
          <w:kern w:val="36"/>
          <w:sz w:val="26"/>
          <w:szCs w:val="26"/>
          <w:lang w:eastAsia="ru-RU"/>
        </w:rPr>
      </w:pPr>
      <w:r w:rsidRPr="00283E1C">
        <w:rPr>
          <w:rFonts w:ascii="Tahoma" w:eastAsia="Times New Roman" w:hAnsi="Tahoma" w:cs="Tahoma"/>
          <w:color w:val="223A35"/>
          <w:kern w:val="36"/>
          <w:sz w:val="26"/>
          <w:szCs w:val="26"/>
          <w:lang w:eastAsia="ru-RU"/>
        </w:rPr>
        <w:t>Правовой всеобуч</w:t>
      </w:r>
    </w:p>
    <w:p w:rsidR="00283E1C" w:rsidRPr="00283E1C" w:rsidRDefault="00283E1C" w:rsidP="00283E1C">
      <w:pPr>
        <w:shd w:val="clear" w:color="auto" w:fill="F6F8F9"/>
        <w:spacing w:before="300" w:after="60" w:line="336" w:lineRule="atLeast"/>
        <w:jc w:val="both"/>
        <w:outlineLvl w:val="2"/>
        <w:rPr>
          <w:rFonts w:ascii="Lucida Sans Unicode" w:eastAsia="Times New Roman" w:hAnsi="Lucida Sans Unicode" w:cs="Lucida Sans Unicode"/>
          <w:color w:val="8C2B00"/>
          <w:sz w:val="26"/>
          <w:szCs w:val="26"/>
          <w:lang w:eastAsia="ru-RU"/>
        </w:rPr>
      </w:pPr>
      <w:r w:rsidRPr="00283E1C">
        <w:rPr>
          <w:rFonts w:ascii="Lucida Sans Unicode" w:eastAsia="Times New Roman" w:hAnsi="Lucida Sans Unicode" w:cs="Lucida Sans Unicode"/>
          <w:color w:val="8C2B00"/>
          <w:sz w:val="26"/>
          <w:szCs w:val="26"/>
          <w:lang w:eastAsia="ru-RU"/>
        </w:rPr>
        <w:t>Ответы на наиболее часто задаваемые вопросы, связанные с противодействием коррупции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b/>
          <w:bCs/>
          <w:color w:val="223A35"/>
          <w:lang w:eastAsia="ru-RU"/>
        </w:rPr>
        <w:t xml:space="preserve">КАКИЕ ДЕЙСТВИЯ МОЖНО НАЗВАТЬ "КОРРУПЦИЕЙ"? </w:t>
      </w:r>
      <w:r w:rsidRPr="00283E1C">
        <w:rPr>
          <w:rFonts w:ascii="Verdana" w:eastAsia="Times New Roman" w:hAnsi="Verdana" w:cs="Times New Roman"/>
          <w:color w:val="223A35"/>
          <w:lang w:eastAsia="ru-RU"/>
        </w:rPr>
        <w:br/>
        <w:t>Частью 1 ст. 1 Федерального закона "О противодействии коррупции" от 25.12.2008 № 273-ФЗ установлено, что коррупция - это: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color w:val="223A35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color w:val="223A35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b/>
          <w:bCs/>
          <w:color w:val="223A35"/>
          <w:lang w:eastAsia="ru-RU"/>
        </w:rPr>
        <w:t>ЧТО ТАКОЕ "ПРОТИВОДЕЙСТВИЕ КОРРУПЦИИ"?</w:t>
      </w:r>
      <w:r w:rsidRPr="00283E1C">
        <w:rPr>
          <w:rFonts w:ascii="Verdana" w:eastAsia="Times New Roman" w:hAnsi="Verdana" w:cs="Times New Roman"/>
          <w:color w:val="223A35"/>
          <w:lang w:eastAsia="ru-RU"/>
        </w:rPr>
        <w:br/>
        <w:t>Противодействие коррупции -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color w:val="223A35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color w:val="223A35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color w:val="223A35"/>
          <w:lang w:eastAsia="ru-RU"/>
        </w:rPr>
        <w:t>в) по минимизации и (или) ликвидации последствий коррупционных правонарушений.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b/>
          <w:bCs/>
          <w:color w:val="223A35"/>
          <w:lang w:eastAsia="ru-RU"/>
        </w:rPr>
        <w:t>КАКИЕ ОРГАНЫ ОСУЩЕСТВЛЯЮТ ПОЛНОМОЧИЯ ПО ПРОТИВОДЕЙСТВИЮ КОРРУПЦИИ?</w:t>
      </w:r>
      <w:r w:rsidRPr="00283E1C">
        <w:rPr>
          <w:rFonts w:ascii="Verdana" w:eastAsia="Times New Roman" w:hAnsi="Verdana" w:cs="Times New Roman"/>
          <w:color w:val="223A35"/>
          <w:lang w:eastAsia="ru-RU"/>
        </w:rPr>
        <w:br/>
        <w:t>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 (п.4 ст. 5 ФЗ № 273).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color w:val="223A35"/>
          <w:lang w:eastAsia="ru-RU"/>
        </w:rPr>
        <w:t xml:space="preserve">Выявление, пресечение, предупреждение коррупционных правонарушений (преступлений) и привлечение лиц, виновных в их совершении, к </w:t>
      </w:r>
      <w:r w:rsidRPr="00283E1C">
        <w:rPr>
          <w:rFonts w:ascii="Verdana" w:eastAsia="Times New Roman" w:hAnsi="Verdana" w:cs="Times New Roman"/>
          <w:color w:val="223A35"/>
          <w:lang w:eastAsia="ru-RU"/>
        </w:rPr>
        <w:lastRenderedPageBreak/>
        <w:t>ответственности в пределах своей компетенции осуществляется органами прокуратуры, государственной безопасности, внутренних дел, таможенной службы.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b/>
          <w:bCs/>
          <w:color w:val="223A35"/>
          <w:lang w:eastAsia="ru-RU"/>
        </w:rPr>
        <w:t>ЧТО МОЖЕТ ВЫСТУПАТЬ ПРЕДМЕТОМ ВЗЯТКИ ИЛИ КОММЕРЧЕСКОГО ПОДКУПА?</w:t>
      </w:r>
      <w:r w:rsidRPr="00283E1C">
        <w:rPr>
          <w:rFonts w:ascii="Verdana" w:eastAsia="Times New Roman" w:hAnsi="Verdana" w:cs="Times New Roman"/>
          <w:color w:val="223A35"/>
          <w:lang w:eastAsia="ru-RU"/>
        </w:rPr>
        <w:br/>
        <w:t>(п.1 ст. 204 УК РФ, п.1 ст. 290 УК РФ)</w:t>
      </w:r>
      <w:r w:rsidRPr="00283E1C">
        <w:rPr>
          <w:rFonts w:ascii="Verdana" w:eastAsia="Times New Roman" w:hAnsi="Verdana" w:cs="Times New Roman"/>
          <w:color w:val="223A35"/>
          <w:lang w:eastAsia="ru-RU"/>
        </w:rPr>
        <w:br/>
        <w:t>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(Постановление Пленума Верховного Суда РФ от 10.02.2000 № 6 (ред. от 06.02.2007) "О судебной практике по делам о взяточничестве и коммерческом подкупе".)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b/>
          <w:bCs/>
          <w:color w:val="223A35"/>
          <w:lang w:eastAsia="ru-RU"/>
        </w:rPr>
        <w:t>КАКИЕ ДЕЙСТВИЯ МОЖНО СЧИТАТЬ ВЫМОГАТЕЛЬСТВОМ ВЗЯТКИ?</w:t>
      </w:r>
      <w:r w:rsidRPr="00283E1C">
        <w:rPr>
          <w:rFonts w:ascii="Verdana" w:eastAsia="Times New Roman" w:hAnsi="Verdana" w:cs="Times New Roman"/>
          <w:b/>
          <w:bCs/>
          <w:color w:val="223A35"/>
          <w:lang w:eastAsia="ru-RU"/>
        </w:rPr>
        <w:br/>
      </w:r>
      <w:r w:rsidRPr="00283E1C">
        <w:rPr>
          <w:rFonts w:ascii="Verdana" w:eastAsia="Times New Roman" w:hAnsi="Verdana" w:cs="Times New Roman"/>
          <w:color w:val="223A35"/>
          <w:lang w:eastAsia="ru-RU"/>
        </w:rPr>
        <w:t>Вымогательство означает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в виде денег, ценных бумаг, иного имущества при коммерческом подкупе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интересов. (Постановление Пленума Верховного Суда РФ от 10.02.2000 № 6 (ред. от 06.02.2007) "О судебной практике по делам о взяточничестве и коммерческом подкупе".)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b/>
          <w:bCs/>
          <w:color w:val="223A35"/>
          <w:lang w:eastAsia="ru-RU"/>
        </w:rPr>
        <w:t>МОЖЕТ ЛИ БЫТЬ ПРИВЛЕЧЁН К УГОЛОВНОЙ ОТВЕТСТВЕННОСТИ ПОСРЕДНИК ВО ВЗЯТОЧНИЧЕСТВЕ?</w:t>
      </w:r>
      <w:r w:rsidRPr="00283E1C">
        <w:rPr>
          <w:rFonts w:ascii="Verdana" w:eastAsia="Times New Roman" w:hAnsi="Verdana" w:cs="Times New Roman"/>
          <w:b/>
          <w:bCs/>
          <w:color w:val="223A35"/>
          <w:lang w:eastAsia="ru-RU"/>
        </w:rPr>
        <w:br/>
      </w:r>
      <w:r w:rsidRPr="00283E1C">
        <w:rPr>
          <w:rFonts w:ascii="Verdana" w:eastAsia="Times New Roman" w:hAnsi="Verdana" w:cs="Times New Roman"/>
          <w:color w:val="223A35"/>
          <w:lang w:eastAsia="ru-RU"/>
        </w:rPr>
        <w:t>Да, может (в соответствии с п.1 ст. 290 УК РФ).</w:t>
      </w:r>
      <w:r w:rsidRPr="00283E1C">
        <w:rPr>
          <w:rFonts w:ascii="Verdana" w:eastAsia="Times New Roman" w:hAnsi="Verdana" w:cs="Times New Roman"/>
          <w:color w:val="223A35"/>
          <w:lang w:eastAsia="ru-RU"/>
        </w:rPr>
        <w:br/>
        <w:t>Уголовная ответственность посредника во взяточничестве в зависимости от конкретных обстоятельств по делу и его роли в даче или получении взятки наступает лишь в случаях, предусмотренных статьей 33 Уголовного кодекса РФ.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b/>
          <w:bCs/>
          <w:color w:val="223A35"/>
          <w:lang w:eastAsia="ru-RU"/>
        </w:rPr>
        <w:t>КАКОВ УРОВЕНЬ ОТВЕТСТВЕННОСТИ ЛИЦА, СООБЩИВШЕГО О ФАКТЕ КОРРУПЦИИ, ЕСЛИ ЭТОТ ФАКТ НЕ БУДЕТ ДОКАЗАН?</w:t>
      </w:r>
      <w:r w:rsidRPr="00283E1C">
        <w:rPr>
          <w:rFonts w:ascii="Verdana" w:eastAsia="Times New Roman" w:hAnsi="Verdana" w:cs="Times New Roman"/>
          <w:b/>
          <w:bCs/>
          <w:color w:val="223A35"/>
          <w:lang w:eastAsia="ru-RU"/>
        </w:rPr>
        <w:br/>
      </w:r>
      <w:r w:rsidRPr="00283E1C">
        <w:rPr>
          <w:rFonts w:ascii="Verdana" w:eastAsia="Times New Roman" w:hAnsi="Verdana" w:cs="Times New Roman"/>
          <w:color w:val="223A35"/>
          <w:lang w:eastAsia="ru-RU"/>
        </w:rPr>
        <w:t>Лицо, сообщившее заведомо ложные сведения, порочащие честь и достоинство другого лица или подрывающие его репутацию может быть привлечено к уголовной ответственности по статье 129 "Клевета" Уголовного кодекса РФ.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b/>
          <w:bCs/>
          <w:color w:val="223A35"/>
          <w:lang w:eastAsia="ru-RU"/>
        </w:rPr>
        <w:lastRenderedPageBreak/>
        <w:t>В КАКИХ СЛУЧАЯХ ВЗЯТКОДАТЕЛЬ МОЖЕТ БЫТЬ ОСВОБОЖДЁН ОТ УГОЛОВНОЙ ОТВЕТСТВЕННОСТИ?</w:t>
      </w:r>
      <w:r w:rsidRPr="00283E1C">
        <w:rPr>
          <w:rFonts w:ascii="Verdana" w:eastAsia="Times New Roman" w:hAnsi="Verdana" w:cs="Times New Roman"/>
          <w:b/>
          <w:bCs/>
          <w:color w:val="223A35"/>
          <w:lang w:eastAsia="ru-RU"/>
        </w:rPr>
        <w:br/>
      </w:r>
      <w:r w:rsidRPr="00283E1C">
        <w:rPr>
          <w:rFonts w:ascii="Verdana" w:eastAsia="Times New Roman" w:hAnsi="Verdana" w:cs="Times New Roman"/>
          <w:color w:val="223A35"/>
          <w:lang w:eastAsia="ru-RU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 (Примечание к ст. 291 Уголовного кодекса РФ).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b/>
          <w:bCs/>
          <w:color w:val="223A35"/>
          <w:lang w:eastAsia="ru-RU"/>
        </w:rPr>
        <w:t>ВОЗВРАЩАЮТСЯ ЛИ ВЗЯТКОДАТЕЛЮ ДЕНЕЖНЫЕ СРЕДСТВА И ИНЫЕ ЦЕННОСТИ, СТАВШИЕ ПРЕДМЕТОМ ВЗЯТКИ?</w:t>
      </w:r>
      <w:r w:rsidRPr="00283E1C">
        <w:rPr>
          <w:rFonts w:ascii="Verdana" w:eastAsia="Times New Roman" w:hAnsi="Verdana" w:cs="Times New Roman"/>
          <w:b/>
          <w:bCs/>
          <w:color w:val="223A35"/>
          <w:lang w:eastAsia="ru-RU"/>
        </w:rPr>
        <w:br/>
      </w:r>
      <w:r w:rsidRPr="00283E1C">
        <w:rPr>
          <w:rFonts w:ascii="Verdana" w:eastAsia="Times New Roman" w:hAnsi="Verdana" w:cs="Times New Roman"/>
          <w:color w:val="223A35"/>
          <w:lang w:eastAsia="ru-RU"/>
        </w:rPr>
        <w:t>Изъятые деньги и другие ценности, являющиеся предметом взятки или коммерческого подкупа и признанные вещественными доказательствами, подлежат обращению в доход государства на основании пункта 4 части третьей статьи 81 УПК РФ как нажитые преступным путем.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color w:val="223A35"/>
          <w:lang w:eastAsia="ru-RU"/>
        </w:rPr>
        <w:t>Освобождение взяткодателя либо лица, совершившего коммерческий подкуп, от уголовной ответственности по мотивам добровольного сообщения о совершении преступления не означает отсутствия в действиях этих лиц состава преступления. Поэтому они не могут признаваться потерпевшими и не вправе претендовать на возвращение им ценностей, переданных в виде взятки или предмета коммерческого подкупа.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color w:val="223A35"/>
          <w:lang w:eastAsia="ru-RU"/>
        </w:rPr>
        <w:t>Не могут быть обращены в доход государства деньги и другие ценности в случаях, когда в отношении лица были заявлены требования о даче взятки или о незаконной передаче денег, ценных бумаг, иного имущества в виде коммерческого подкупа, если до передачи этих ценностей лицо добровольно заявило об этом органу, имеющему право возбуждать уголовное дело, и передача денег, ценных бумаг, иного имущества проходила под их контролем с целью задержания с поличным лица, заявившего такие требования. В этих случаях деньги и другие ценности, явившиеся предметом взятки или коммерческого подкупа, подлежат возвращению их владельцу.</w:t>
      </w:r>
    </w:p>
    <w:p w:rsidR="00283E1C" w:rsidRPr="00283E1C" w:rsidRDefault="00283E1C" w:rsidP="00283E1C">
      <w:pPr>
        <w:shd w:val="clear" w:color="auto" w:fill="F6F8F9"/>
        <w:spacing w:before="100" w:beforeAutospacing="1" w:after="60" w:line="336" w:lineRule="atLeast"/>
        <w:jc w:val="both"/>
        <w:rPr>
          <w:rFonts w:ascii="Verdana" w:eastAsia="Times New Roman" w:hAnsi="Verdana" w:cs="Times New Roman"/>
          <w:color w:val="223A35"/>
          <w:lang w:eastAsia="ru-RU"/>
        </w:rPr>
      </w:pPr>
      <w:r w:rsidRPr="00283E1C">
        <w:rPr>
          <w:rFonts w:ascii="Verdana" w:eastAsia="Times New Roman" w:hAnsi="Verdana" w:cs="Times New Roman"/>
          <w:color w:val="223A35"/>
          <w:lang w:eastAsia="ru-RU"/>
        </w:rPr>
        <w:t>Если для предотвращения вредных последствий лицо было вынуждено передать вымогателю деньги, другие ценности, то они подлежат возврату их владельцу. (Постановление Пленума Верховного Суда РФ от 10.02.2000 № 6 (ред. от 06.02.2007) "О судебной практике по делам о взяточничестве и коммерческом подкупе".)</w:t>
      </w:r>
    </w:p>
    <w:p w:rsidR="003844D4" w:rsidRDefault="003844D4" w:rsidP="00283E1C">
      <w:pPr>
        <w:jc w:val="both"/>
      </w:pPr>
    </w:p>
    <w:sectPr w:rsidR="003844D4" w:rsidSect="0038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3E1C"/>
    <w:rsid w:val="000801BC"/>
    <w:rsid w:val="00283E1C"/>
    <w:rsid w:val="0038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D4"/>
  </w:style>
  <w:style w:type="paragraph" w:styleId="1">
    <w:name w:val="heading 1"/>
    <w:basedOn w:val="a"/>
    <w:link w:val="10"/>
    <w:uiPriority w:val="9"/>
    <w:qFormat/>
    <w:rsid w:val="00283E1C"/>
    <w:pPr>
      <w:pBdr>
        <w:bottom w:val="single" w:sz="18" w:space="5" w:color="DDE2E1"/>
      </w:pBdr>
      <w:spacing w:before="100" w:beforeAutospacing="1" w:after="100" w:afterAutospacing="1" w:line="240" w:lineRule="auto"/>
      <w:ind w:left="240"/>
      <w:outlineLvl w:val="0"/>
    </w:pPr>
    <w:rPr>
      <w:rFonts w:ascii="Tahoma" w:eastAsia="Times New Roman" w:hAnsi="Tahoma" w:cs="Tahoma"/>
      <w:color w:val="223A35"/>
      <w:kern w:val="36"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283E1C"/>
    <w:pPr>
      <w:spacing w:before="300" w:after="60" w:line="240" w:lineRule="auto"/>
      <w:outlineLvl w:val="2"/>
    </w:pPr>
    <w:rPr>
      <w:rFonts w:ascii="Lucida Sans Unicode" w:eastAsia="Times New Roman" w:hAnsi="Lucida Sans Unicode" w:cs="Lucida Sans Unicode"/>
      <w:color w:val="8C2B00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E1C"/>
    <w:rPr>
      <w:rFonts w:ascii="Tahoma" w:eastAsia="Times New Roman" w:hAnsi="Tahoma" w:cs="Tahoma"/>
      <w:color w:val="223A35"/>
      <w:kern w:val="36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E1C"/>
    <w:rPr>
      <w:rFonts w:ascii="Lucida Sans Unicode" w:eastAsia="Times New Roman" w:hAnsi="Lucida Sans Unicode" w:cs="Lucida Sans Unicode"/>
      <w:color w:val="8C2B00"/>
      <w:sz w:val="29"/>
      <w:szCs w:val="29"/>
      <w:lang w:eastAsia="ru-RU"/>
    </w:rPr>
  </w:style>
  <w:style w:type="character" w:styleId="a3">
    <w:name w:val="Strong"/>
    <w:basedOn w:val="a0"/>
    <w:uiPriority w:val="22"/>
    <w:qFormat/>
    <w:rsid w:val="00283E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" w:color="auto"/>
            <w:bottom w:val="single" w:sz="2" w:space="0" w:color="auto"/>
            <w:right w:val="single" w:sz="2" w:space="0" w:color="auto"/>
          </w:divBdr>
          <w:divsChild>
            <w:div w:id="628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7483">
                  <w:marLeft w:val="41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0832">
                      <w:marLeft w:val="456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5339</Characters>
  <Application>Microsoft Office Word</Application>
  <DocSecurity>0</DocSecurity>
  <Lines>44</Lines>
  <Paragraphs>12</Paragraphs>
  <ScaleCrop>false</ScaleCrop>
  <Company>DreamLair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2014-06-14T06:37:00Z</dcterms:created>
  <dcterms:modified xsi:type="dcterms:W3CDTF">2014-06-14T06:38:00Z</dcterms:modified>
</cp:coreProperties>
</file>