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100012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982347" w:rsidRPr="00982347" w:rsidRDefault="00982347" w:rsidP="009823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982347" w:rsidRPr="00982347" w:rsidRDefault="004D1E35" w:rsidP="00982347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982347" w:rsidRPr="00982347" w:rsidRDefault="00982347" w:rsidP="0098234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E12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E12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E12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132-р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8F7E40" w:rsidRPr="008F7E40" w:rsidRDefault="008F7E40" w:rsidP="008F7E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7E40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8F7E40" w:rsidRPr="008F7E40" w:rsidRDefault="008F7E40" w:rsidP="008F7E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7E4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F7E40" w:rsidRPr="008F7E40" w:rsidRDefault="008F7E40" w:rsidP="008F7E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7E40">
        <w:rPr>
          <w:rFonts w:ascii="Times New Roman" w:hAnsi="Times New Roman" w:cs="Times New Roman"/>
          <w:b/>
          <w:sz w:val="28"/>
          <w:szCs w:val="28"/>
        </w:rPr>
        <w:t xml:space="preserve">«Перевод жилого помещения в </w:t>
      </w:r>
      <w:proofErr w:type="gramStart"/>
      <w:r w:rsidRPr="008F7E40">
        <w:rPr>
          <w:rFonts w:ascii="Times New Roman" w:hAnsi="Times New Roman" w:cs="Times New Roman"/>
          <w:b/>
          <w:sz w:val="28"/>
          <w:szCs w:val="28"/>
        </w:rPr>
        <w:t>нежилое</w:t>
      </w:r>
      <w:proofErr w:type="gramEnd"/>
      <w:r w:rsidRPr="008F7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E40" w:rsidRPr="008F7E40" w:rsidRDefault="008F7E40" w:rsidP="008F7E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7E40">
        <w:rPr>
          <w:rFonts w:ascii="Times New Roman" w:hAnsi="Times New Roman" w:cs="Times New Roman"/>
          <w:b/>
          <w:sz w:val="28"/>
          <w:szCs w:val="28"/>
        </w:rPr>
        <w:t>помещение и нежилого помещения в жилое помещение»</w:t>
      </w:r>
    </w:p>
    <w:p w:rsidR="008F7E40" w:rsidRPr="008F7E40" w:rsidRDefault="008F7E40" w:rsidP="008F7E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7E4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800AD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8F7E40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F800AD">
        <w:rPr>
          <w:rFonts w:ascii="Times New Roman" w:hAnsi="Times New Roman" w:cs="Times New Roman"/>
          <w:b/>
          <w:sz w:val="28"/>
          <w:szCs w:val="28"/>
        </w:rPr>
        <w:t xml:space="preserve"> – город Богучар</w:t>
      </w:r>
    </w:p>
    <w:p w:rsidR="008F7E40" w:rsidRPr="008F7E40" w:rsidRDefault="008F7E40" w:rsidP="008F7E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7E40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52420F" w:rsidRPr="00C03B71" w:rsidRDefault="008F7E40" w:rsidP="008F7E40">
      <w:pPr>
        <w:pStyle w:val="a5"/>
        <w:rPr>
          <w:b/>
          <w:sz w:val="28"/>
          <w:szCs w:val="28"/>
        </w:rPr>
      </w:pPr>
      <w:r w:rsidRPr="008F7E4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982347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982347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– город Богучар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0754DA" w:rsidRDefault="0052420F" w:rsidP="00F80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420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</w:t>
      </w:r>
      <w:r w:rsidR="005B1C97">
        <w:rPr>
          <w:rFonts w:ascii="Times New Roman" w:hAnsi="Times New Roman" w:cs="Times New Roman"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F800AD" w:rsidRPr="00F800AD">
        <w:rPr>
          <w:rFonts w:ascii="Times New Roman" w:hAnsi="Times New Roman"/>
          <w:sz w:val="28"/>
          <w:szCs w:val="28"/>
        </w:rPr>
        <w:t>Пере</w:t>
      </w:r>
      <w:r w:rsidR="00F800AD">
        <w:rPr>
          <w:rFonts w:ascii="Times New Roman" w:hAnsi="Times New Roman"/>
          <w:sz w:val="28"/>
          <w:szCs w:val="28"/>
        </w:rPr>
        <w:t xml:space="preserve">вод жилого помещения в нежилое </w:t>
      </w:r>
      <w:r w:rsidR="00F800AD" w:rsidRPr="00F800AD">
        <w:rPr>
          <w:rFonts w:ascii="Times New Roman" w:hAnsi="Times New Roman"/>
          <w:sz w:val="28"/>
          <w:szCs w:val="28"/>
        </w:rPr>
        <w:t>помещение и нежилого помещения в жилое помещение</w:t>
      </w:r>
      <w:r w:rsidR="00C03B71" w:rsidRPr="002B5A19">
        <w:rPr>
          <w:rFonts w:ascii="Times New Roman" w:hAnsi="Times New Roman"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52420F" w:rsidRDefault="00982347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347" w:rsidRDefault="0052420F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98234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="00982347">
        <w:rPr>
          <w:rFonts w:ascii="Times New Roman" w:eastAsia="Calibri" w:hAnsi="Times New Roman" w:cs="Times New Roman"/>
          <w:bCs/>
          <w:sz w:val="28"/>
          <w:szCs w:val="28"/>
        </w:rPr>
        <w:t>городского</w:t>
      </w:r>
      <w:proofErr w:type="gramEnd"/>
    </w:p>
    <w:p w:rsidR="002A264A" w:rsidRPr="0052420F" w:rsidRDefault="00982347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– город Богучар    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486B09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54DA" w:rsidRDefault="00982347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</w:t>
      </w: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A264A" w:rsidRPr="00EA0760" w:rsidRDefault="000754DA" w:rsidP="0098234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A264A" w:rsidRPr="00EA0760" w:rsidRDefault="002A264A" w:rsidP="00075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982347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307C43" w:rsidRPr="00AC0E7D" w:rsidRDefault="00307C43" w:rsidP="00307C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0E7D">
        <w:rPr>
          <w:rFonts w:ascii="Times New Roman" w:eastAsia="Calibri" w:hAnsi="Times New Roman" w:cs="Times New Roman"/>
          <w:sz w:val="24"/>
          <w:szCs w:val="24"/>
        </w:rPr>
        <w:t>от «</w:t>
      </w:r>
      <w:r w:rsidR="000E1228">
        <w:rPr>
          <w:rFonts w:ascii="Times New Roman" w:eastAsia="Calibri" w:hAnsi="Times New Roman" w:cs="Times New Roman"/>
          <w:sz w:val="24"/>
          <w:szCs w:val="24"/>
        </w:rPr>
        <w:t>26</w:t>
      </w:r>
      <w:r w:rsidRPr="00AC0E7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82347">
        <w:rPr>
          <w:rFonts w:ascii="Times New Roman" w:eastAsia="Calibri" w:hAnsi="Times New Roman" w:cs="Times New Roman"/>
          <w:sz w:val="24"/>
          <w:szCs w:val="24"/>
        </w:rPr>
        <w:t>мая</w:t>
      </w:r>
      <w:r w:rsidRPr="00AC0E7D">
        <w:rPr>
          <w:rFonts w:ascii="Times New Roman" w:eastAsia="Calibri" w:hAnsi="Times New Roman" w:cs="Times New Roman"/>
          <w:sz w:val="24"/>
          <w:szCs w:val="24"/>
        </w:rPr>
        <w:t xml:space="preserve"> 2025 года №</w:t>
      </w:r>
      <w:r w:rsidR="000E1228">
        <w:rPr>
          <w:rFonts w:ascii="Times New Roman" w:eastAsia="Calibri" w:hAnsi="Times New Roman" w:cs="Times New Roman"/>
          <w:sz w:val="24"/>
          <w:szCs w:val="24"/>
        </w:rPr>
        <w:t>132-р</w:t>
      </w:r>
      <w:bookmarkStart w:id="0" w:name="_GoBack"/>
      <w:bookmarkEnd w:id="0"/>
      <w:r w:rsidRPr="00AC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схема предоставления </w:t>
      </w:r>
      <w:r w:rsidR="005B1C97"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52420F" w:rsidRPr="00F800AD" w:rsidRDefault="0052420F" w:rsidP="00F800A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 w:cs="Times New Roman"/>
          <w:b/>
          <w:sz w:val="28"/>
          <w:szCs w:val="28"/>
        </w:rPr>
        <w:t>«</w:t>
      </w:r>
      <w:r w:rsidR="00F800AD" w:rsidRPr="00F800AD">
        <w:rPr>
          <w:rFonts w:ascii="Times New Roman" w:hAnsi="Times New Roman"/>
          <w:b/>
          <w:sz w:val="28"/>
          <w:szCs w:val="28"/>
        </w:rPr>
        <w:t>Пере</w:t>
      </w:r>
      <w:r w:rsidR="00F800AD">
        <w:rPr>
          <w:rFonts w:ascii="Times New Roman" w:hAnsi="Times New Roman"/>
          <w:b/>
          <w:sz w:val="28"/>
          <w:szCs w:val="28"/>
        </w:rPr>
        <w:t xml:space="preserve">вод жилого помещения в нежилое </w:t>
      </w:r>
      <w:r w:rsidR="00F800AD" w:rsidRPr="00F800AD">
        <w:rPr>
          <w:rFonts w:ascii="Times New Roman" w:hAnsi="Times New Roman"/>
          <w:b/>
          <w:sz w:val="28"/>
          <w:szCs w:val="28"/>
        </w:rPr>
        <w:t>помещение и нежилого помещения в жилое помещение</w:t>
      </w:r>
      <w:r w:rsidR="00C03B71" w:rsidRPr="00C03B71">
        <w:rPr>
          <w:rFonts w:ascii="Times New Roman" w:hAnsi="Times New Roman"/>
          <w:b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b/>
          <w:sz w:val="28"/>
          <w:szCs w:val="28"/>
        </w:rPr>
        <w:t>городского поселения – город Богучар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5B1C97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A264A" w:rsidRPr="00A37135">
        <w:rPr>
          <w:rFonts w:ascii="Times New Roman" w:hAnsi="Times New Roman" w:cs="Times New Roman"/>
          <w:sz w:val="24"/>
          <w:szCs w:val="24"/>
        </w:rPr>
        <w:t xml:space="preserve">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982347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AE2D22" w:rsidRPr="00CC43A5" w:rsidRDefault="00AE2D22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3D3553" w:rsidRDefault="00982347" w:rsidP="00982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F800AD" w:rsidRPr="00F800AD" w:rsidRDefault="00F800AD" w:rsidP="00F80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00AD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F800AD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Pr="00F80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20F" w:rsidRPr="00C03B71" w:rsidRDefault="00F800AD" w:rsidP="00F80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800AD">
              <w:rPr>
                <w:rFonts w:ascii="Times New Roman" w:hAnsi="Times New Roman"/>
                <w:sz w:val="24"/>
                <w:szCs w:val="24"/>
              </w:rPr>
              <w:t>помещение и нежилого помещения в жилое помещение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F800AD" w:rsidRPr="00F800AD" w:rsidRDefault="00F800AD" w:rsidP="00F80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0AD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F800AD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Pr="00F80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20F" w:rsidRPr="003D3553" w:rsidRDefault="00F800AD" w:rsidP="00F8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AD">
              <w:rPr>
                <w:rFonts w:ascii="Times New Roman" w:hAnsi="Times New Roman"/>
                <w:sz w:val="24"/>
                <w:szCs w:val="24"/>
              </w:rPr>
              <w:t>помещение и нежилого помещения в жилое помещение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A37135" w:rsidRDefault="0052420F" w:rsidP="000754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800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0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800A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0AD" w:rsidRPr="00F800AD">
              <w:rPr>
                <w:rStyle w:val="FontStyle11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на территории городского поселения – город Богучар Богучарского муниципального района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F800AD" w:rsidRPr="00F800AD" w:rsidRDefault="00F800AD" w:rsidP="00F8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AD">
              <w:rPr>
                <w:rFonts w:ascii="Times New Roman" w:hAnsi="Times New Roman" w:cs="Times New Roman"/>
                <w:sz w:val="24"/>
                <w:szCs w:val="24"/>
              </w:rPr>
              <w:t xml:space="preserve">1.Перевод жилого помещения в нежилое помещение </w:t>
            </w:r>
          </w:p>
          <w:p w:rsidR="00F800AD" w:rsidRPr="00F800AD" w:rsidRDefault="00F800AD" w:rsidP="00F8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AD">
              <w:rPr>
                <w:rFonts w:ascii="Times New Roman" w:hAnsi="Times New Roman" w:cs="Times New Roman"/>
                <w:sz w:val="24"/>
                <w:szCs w:val="24"/>
              </w:rPr>
              <w:t>2.Перевод нежилого помещения в жилое помещение</w:t>
            </w:r>
          </w:p>
          <w:p w:rsidR="00F800AD" w:rsidRPr="00F800AD" w:rsidRDefault="00F800AD" w:rsidP="00F8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AD">
              <w:rPr>
                <w:rFonts w:ascii="Times New Roman" w:hAnsi="Times New Roman" w:cs="Times New Roman"/>
                <w:sz w:val="24"/>
                <w:szCs w:val="24"/>
              </w:rPr>
              <w:t>3.Исправление допущенных опечаток или ошибок в выданных документах</w:t>
            </w:r>
          </w:p>
          <w:p w:rsidR="00AE2D22" w:rsidRPr="0033310C" w:rsidRDefault="00F800AD" w:rsidP="00F8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AD">
              <w:rPr>
                <w:rFonts w:ascii="Times New Roman" w:hAnsi="Times New Roman" w:cs="Times New Roman"/>
                <w:sz w:val="24"/>
                <w:szCs w:val="24"/>
              </w:rPr>
              <w:t>4.Выдача дубликата  решения о переводе жилого помещения в нежилое помещение и нежилого  помещения в жилое помещение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Портал Воронежской области в сети </w:t>
                  </w: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982347" w:rsidRPr="009823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F800AD" w:rsidRPr="00F800AD" w:rsidRDefault="00F800AD" w:rsidP="00F800AD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800AD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F800AD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Pr="00F80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0406" w:rsidRPr="0033310C" w:rsidRDefault="00F800AD" w:rsidP="00F800AD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AD">
              <w:rPr>
                <w:rFonts w:ascii="Times New Roman" w:hAnsi="Times New Roman"/>
                <w:sz w:val="24"/>
                <w:szCs w:val="24"/>
              </w:rPr>
              <w:t>помещение и нежилого помещения в жилое помещение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F800AD" w:rsidRPr="00F800AD" w:rsidRDefault="00F800AD" w:rsidP="00F800AD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>7.1.1.Администрация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F800AD" w:rsidRPr="00F800AD" w:rsidRDefault="00F800AD" w:rsidP="00F800AD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>7.1.2.В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F800AD" w:rsidRPr="00F800AD" w:rsidRDefault="00F800AD" w:rsidP="00F800AD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>7.1.3.В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F800AD" w:rsidRPr="00F800AD" w:rsidRDefault="00F800AD" w:rsidP="00F800AD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  <w:p w:rsidR="0052420F" w:rsidRPr="00444C82" w:rsidRDefault="00F800AD" w:rsidP="00F8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. </w:t>
            </w:r>
          </w:p>
        </w:tc>
      </w:tr>
      <w:tr w:rsidR="00444C82" w:rsidRPr="0033310C" w:rsidTr="002A264A">
        <w:tc>
          <w:tcPr>
            <w:tcW w:w="851" w:type="dxa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F800AD" w:rsidRPr="00F800AD" w:rsidRDefault="00F800AD" w:rsidP="00F800AD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>Срок предоставления Муниципальной услуги: 7.1.1.Администрация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F800AD" w:rsidRPr="00F800AD" w:rsidRDefault="00F800AD" w:rsidP="00F800AD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7.1.2.В случае представления Заявителем документов, указанных в пункте 10 настоящего Административного регламента, через МФЦ срок </w:t>
            </w:r>
            <w:r w:rsidRPr="00F800AD">
              <w:rPr>
                <w:sz w:val="24"/>
                <w:szCs w:val="24"/>
              </w:rPr>
              <w:lastRenderedPageBreak/>
              <w:t>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F800AD" w:rsidRPr="00F800AD" w:rsidRDefault="00F800AD" w:rsidP="00F800AD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>7.1.3.В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F800AD" w:rsidRPr="00F800AD" w:rsidRDefault="00F800AD" w:rsidP="00F800AD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  <w:p w:rsidR="00444C82" w:rsidRPr="00226EF5" w:rsidRDefault="00F800AD" w:rsidP="00F8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>.</w:t>
            </w:r>
          </w:p>
        </w:tc>
      </w:tr>
      <w:tr w:rsidR="005056AA" w:rsidRPr="005B1C97" w:rsidTr="002A264A">
        <w:tc>
          <w:tcPr>
            <w:tcW w:w="851" w:type="dxa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F800AD" w:rsidRPr="00F800AD" w:rsidRDefault="00F800AD" w:rsidP="00F800AD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F800AD">
              <w:rPr>
                <w:bCs/>
                <w:i w:val="0"/>
                <w:sz w:val="24"/>
                <w:szCs w:val="24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F800AD" w:rsidRPr="00F800AD" w:rsidRDefault="00F800AD" w:rsidP="00F800AD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F800AD">
              <w:rPr>
                <w:bCs/>
                <w:i w:val="0"/>
                <w:sz w:val="24"/>
                <w:szCs w:val="24"/>
              </w:rPr>
      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F800AD" w:rsidRPr="00F800AD" w:rsidRDefault="00F800AD" w:rsidP="00F800AD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F800AD">
              <w:rPr>
                <w:bCs/>
                <w:i w:val="0"/>
                <w:sz w:val="24"/>
                <w:szCs w:val="24"/>
              </w:rPr>
              <w:t>11.1.2. Неполное заполнение полей в форме заявления, в том числе в интерактивной форме заявления на ЕПГУ, РПГУ;</w:t>
            </w:r>
          </w:p>
          <w:p w:rsidR="00F800AD" w:rsidRPr="00F800AD" w:rsidRDefault="00F800AD" w:rsidP="00F800AD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F800AD">
              <w:rPr>
                <w:bCs/>
                <w:i w:val="0"/>
                <w:sz w:val="24"/>
                <w:szCs w:val="24"/>
              </w:rPr>
              <w:t>11.1.3. Представление неполного комплекта документов, необходимых для предоставления Муниципальной услуги;</w:t>
            </w:r>
          </w:p>
          <w:p w:rsidR="00F800AD" w:rsidRPr="00F800AD" w:rsidRDefault="00F800AD" w:rsidP="00F800AD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F800AD">
              <w:rPr>
                <w:bCs/>
                <w:i w:val="0"/>
                <w:sz w:val="24"/>
                <w:szCs w:val="24"/>
              </w:rPr>
      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F800AD" w:rsidRPr="00F800AD" w:rsidRDefault="00F800AD" w:rsidP="00F800AD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F800AD">
              <w:rPr>
                <w:bCs/>
                <w:i w:val="0"/>
                <w:sz w:val="24"/>
                <w:szCs w:val="24"/>
              </w:rPr>
      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F800AD" w:rsidRPr="00F800AD" w:rsidRDefault="00F800AD" w:rsidP="00F800AD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F800AD">
              <w:rPr>
                <w:bCs/>
                <w:i w:val="0"/>
                <w:sz w:val="24"/>
                <w:szCs w:val="24"/>
              </w:rPr>
      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F800AD" w:rsidRPr="00F800AD" w:rsidRDefault="00F800AD" w:rsidP="00F800AD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F800AD">
              <w:rPr>
                <w:bCs/>
                <w:i w:val="0"/>
                <w:sz w:val="24"/>
                <w:szCs w:val="24"/>
              </w:rPr>
      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F800AD" w:rsidRPr="00F800AD" w:rsidRDefault="00F800AD" w:rsidP="00F800AD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F800AD">
              <w:rPr>
                <w:bCs/>
                <w:i w:val="0"/>
                <w:sz w:val="24"/>
                <w:szCs w:val="24"/>
              </w:rPr>
              <w:t xml:space="preserve">11.1.8. Выявлено несоблюдение установленных </w:t>
            </w:r>
            <w:r w:rsidRPr="00F800AD">
              <w:rPr>
                <w:bCs/>
                <w:i w:val="0"/>
                <w:sz w:val="24"/>
                <w:szCs w:val="24"/>
              </w:rPr>
              <w:lastRenderedPageBreak/>
              <w:t>статьей 11 Федерального закона от 6 апреля 2011 № 63-Ф3 «Об электронной подписи» условий признания действительности усиленной квалифицированной электронной подписи.</w:t>
            </w:r>
          </w:p>
          <w:p w:rsidR="00F800AD" w:rsidRPr="00F800AD" w:rsidRDefault="00F800AD" w:rsidP="00F800AD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F800AD">
              <w:rPr>
                <w:bCs/>
                <w:i w:val="0"/>
                <w:sz w:val="24"/>
                <w:szCs w:val="24"/>
              </w:rPr>
              <w:t>Решение об отказе в приеме и регистрации документов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      </w:r>
          </w:p>
          <w:p w:rsidR="00F800AD" w:rsidRPr="00F800AD" w:rsidRDefault="00F800AD" w:rsidP="00F800AD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F800AD">
              <w:rPr>
                <w:bCs/>
                <w:i w:val="0"/>
                <w:sz w:val="24"/>
                <w:szCs w:val="24"/>
              </w:rPr>
              <w:t>11.2. Решение об отказе в приеме и регистрации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      </w:r>
          </w:p>
          <w:p w:rsidR="00F800AD" w:rsidRPr="00F800AD" w:rsidRDefault="00F800AD" w:rsidP="00F800AD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F800AD">
              <w:rPr>
                <w:bCs/>
                <w:i w:val="0"/>
                <w:sz w:val="24"/>
                <w:szCs w:val="24"/>
              </w:rPr>
              <w:t>11.3. 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Муниципальной услуги.</w:t>
            </w:r>
          </w:p>
          <w:p w:rsidR="005056AA" w:rsidRPr="00444C82" w:rsidRDefault="005056AA" w:rsidP="00657EEE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00406" w:rsidRPr="005B1C97" w:rsidTr="002A264A">
        <w:tc>
          <w:tcPr>
            <w:tcW w:w="851" w:type="dxa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Заявителем не представлены документы, определенные пунктом 9 настоящего Административного регламента;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F800AD">
              <w:rPr>
                <w:sz w:val="24"/>
                <w:szCs w:val="24"/>
              </w:rPr>
              <w:t>1)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</w:t>
            </w:r>
            <w:proofErr w:type="gramEnd"/>
            <w:r w:rsidRPr="00F800AD">
              <w:rPr>
                <w:sz w:val="24"/>
                <w:szCs w:val="24"/>
              </w:rPr>
              <w:t xml:space="preserve"> по собственной инициативе. </w:t>
            </w:r>
            <w:proofErr w:type="gramStart"/>
            <w:r w:rsidRPr="00F800AD">
              <w:rPr>
                <w:sz w:val="24"/>
                <w:szCs w:val="24"/>
              </w:rPr>
              <w:t>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</w:t>
            </w:r>
            <w:proofErr w:type="gramEnd"/>
            <w:r w:rsidRPr="00F800AD">
              <w:rPr>
                <w:sz w:val="24"/>
                <w:szCs w:val="24"/>
              </w:rPr>
              <w:t xml:space="preserve"> регламента, и не получила такие документ и (или) информацию в течение 15 рабочих дней со дня направления </w:t>
            </w:r>
            <w:r w:rsidRPr="00F800AD">
              <w:rPr>
                <w:sz w:val="24"/>
                <w:szCs w:val="24"/>
              </w:rPr>
              <w:lastRenderedPageBreak/>
              <w:t xml:space="preserve">уведомления;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>1)</w:t>
            </w:r>
            <w:r w:rsidRPr="00F800AD">
              <w:rPr>
                <w:sz w:val="24"/>
                <w:szCs w:val="24"/>
              </w:rPr>
              <w:tab/>
              <w:t xml:space="preserve">представления документов, определенных пунктом 9 настоящего Административного регламента, в ненадлежащий орган;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>2)</w:t>
            </w:r>
            <w:r w:rsidRPr="00F800AD">
              <w:rPr>
                <w:sz w:val="24"/>
                <w:szCs w:val="24"/>
              </w:rPr>
              <w:tab/>
              <w:t xml:space="preserve">несоблюдение предусмотренных статьей 22 Жилищного кодекса Российской Федерации условий перевода помещения, а именно: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в) если право собственности на переводимое помещение обременено правами каких-либо лиц;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д) если при переводе квартиры в многоквартирном доме в нежилое помещение не соблюдены следующие требования: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- квартира расположена на первом этаже указанного дома;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е) также не допускается: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- перевод жилого помещения в наемном доме социального использования в нежилое помещение; 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- перевод жилого помещения в нежилое помещение в целях осуществления религиозной деятельности;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t xml:space="preserve">- перевод нежилого помещения в жилое </w:t>
            </w:r>
            <w:proofErr w:type="gramStart"/>
            <w:r w:rsidRPr="00F800AD">
              <w:rPr>
                <w:sz w:val="24"/>
                <w:szCs w:val="24"/>
              </w:rPr>
              <w:t>помещение</w:t>
            </w:r>
            <w:proofErr w:type="gramEnd"/>
            <w:r w:rsidRPr="00F800AD">
              <w:rPr>
                <w:sz w:val="24"/>
                <w:szCs w:val="24"/>
              </w:rPr>
              <w:t xml:space="preserve"> если такое помещение не отвечает требованиям, установленным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      </w:r>
          </w:p>
          <w:p w:rsidR="00F800AD" w:rsidRPr="00F800AD" w:rsidRDefault="00F800AD" w:rsidP="00F800AD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F800AD">
              <w:rPr>
                <w:sz w:val="24"/>
                <w:szCs w:val="24"/>
              </w:rPr>
              <w:lastRenderedPageBreak/>
              <w:tab/>
              <w:t>5)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100406" w:rsidRPr="005B1C97" w:rsidRDefault="00100406" w:rsidP="00226EF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996637" w:rsidRPr="00917EF2" w:rsidRDefault="00996637" w:rsidP="00657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r w:rsidR="00657E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657EEE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C5" w:rsidRDefault="00A94BC5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Default="00FF028E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5B1C97" w:rsidRPr="00A37135" w:rsidRDefault="005B1C97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C97" w:rsidTr="00E26E79">
        <w:trPr>
          <w:trHeight w:val="313"/>
        </w:trPr>
        <w:tc>
          <w:tcPr>
            <w:tcW w:w="769" w:type="dxa"/>
          </w:tcPr>
          <w:p w:rsidR="005B1C97" w:rsidRPr="00745724" w:rsidRDefault="005B1C9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CB0D7E" w:rsidRPr="00CB0D7E" w:rsidRDefault="00CB0D7E" w:rsidP="00CB0D7E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B0D7E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CB0D7E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Pr="00CB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1C97" w:rsidRPr="0033310C" w:rsidRDefault="00CB0D7E" w:rsidP="00CB0D7E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/>
                <w:sz w:val="24"/>
                <w:szCs w:val="24"/>
              </w:rPr>
              <w:t>помещение и нежилого помещения в жилое помещение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E26E79" w:rsidRPr="00745724" w:rsidRDefault="00CB0D7E" w:rsidP="00226E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физические лица, в том числе зарегистрированные в качестве индивидуальных предпринимателей, или юридические лица, являющиеся собственниками помещений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CB0D7E" w:rsidRPr="00CB0D7E" w:rsidRDefault="00CB0D7E" w:rsidP="00CB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      </w:r>
          </w:p>
          <w:p w:rsidR="00CB0D7E" w:rsidRPr="00CB0D7E" w:rsidRDefault="00CB0D7E" w:rsidP="00CB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</w:t>
            </w:r>
            <w:r w:rsidRPr="00CB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      </w:r>
            <w:proofErr w:type="spellStart"/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  <w:proofErr w:type="spellEnd"/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CB0D7E" w:rsidRPr="00CB0D7E" w:rsidRDefault="00CB0D7E" w:rsidP="00CB0D7E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CB0D7E" w:rsidRPr="00CB0D7E" w:rsidRDefault="00CB0D7E" w:rsidP="00CB0D7E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CB0D7E" w:rsidRPr="00CB0D7E" w:rsidRDefault="00CB0D7E" w:rsidP="00CB0D7E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CB0D7E" w:rsidP="00CB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CB0D7E" w:rsidRPr="00CB0D7E" w:rsidRDefault="00CB0D7E" w:rsidP="00CB0D7E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документа, подтверждающего полномочия на осуществление действий от имени Заявителя, представитель Заявителя вправе представить: </w:t>
            </w:r>
          </w:p>
          <w:p w:rsidR="00CB0D7E" w:rsidRPr="00CB0D7E" w:rsidRDefault="00CB0D7E" w:rsidP="00CB0D7E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оформленную в соответствии с законодательством Российской Федерации доверенность (для физических лиц); </w:t>
            </w:r>
          </w:p>
          <w:p w:rsidR="00CB0D7E" w:rsidRPr="00CB0D7E" w:rsidRDefault="00CB0D7E" w:rsidP="00CB0D7E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      </w:r>
          </w:p>
          <w:p w:rsidR="00CB0D7E" w:rsidRPr="00CB0D7E" w:rsidRDefault="00CB0D7E" w:rsidP="00CB0D7E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</w:t>
            </w:r>
            <w:r w:rsidRPr="00CB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открепленной усиленной квалифицированной электронной подписи в формате </w:t>
            </w:r>
            <w:proofErr w:type="spellStart"/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  <w:proofErr w:type="spellEnd"/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724" w:rsidRPr="00745724" w:rsidRDefault="00745724" w:rsidP="0022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B00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B00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647291" w:rsidRDefault="00647291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1C97" w:rsidRPr="0033310C" w:rsidTr="00E26E79">
        <w:tc>
          <w:tcPr>
            <w:tcW w:w="851" w:type="dxa"/>
          </w:tcPr>
          <w:p w:rsidR="005B1C97" w:rsidRPr="0033310C" w:rsidRDefault="005B1C97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B0D7E" w:rsidRPr="00CB0D7E" w:rsidRDefault="00CB0D7E" w:rsidP="00CB0D7E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B0D7E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CB0D7E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Pr="00CB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1C97" w:rsidRPr="0033310C" w:rsidRDefault="00CB0D7E" w:rsidP="00CB0D7E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/>
                <w:sz w:val="24"/>
                <w:szCs w:val="24"/>
              </w:rPr>
              <w:t>помещение и нежилого помещения в жилое помещение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CB0D7E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</w:tr>
      <w:tr w:rsidR="00850A5D" w:rsidRPr="000138EA" w:rsidTr="00E26E79">
        <w:tc>
          <w:tcPr>
            <w:tcW w:w="851" w:type="dxa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CB0D7E" w:rsidRPr="00CB0D7E" w:rsidRDefault="00CB0D7E" w:rsidP="00CB0D7E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CB0D7E">
              <w:rPr>
                <w:sz w:val="24"/>
                <w:szCs w:val="24"/>
              </w:rPr>
              <w:t>Паспорт гражданина Российской Федерации (для физического лица, уполномоченного представителя)</w:t>
            </w:r>
          </w:p>
          <w:p w:rsidR="00CB0D7E" w:rsidRPr="00CB0D7E" w:rsidRDefault="00CB0D7E" w:rsidP="00CB0D7E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CB0D7E">
              <w:rPr>
                <w:sz w:val="24"/>
                <w:szCs w:val="24"/>
              </w:rPr>
              <w:t>Заявление</w:t>
            </w:r>
          </w:p>
          <w:p w:rsidR="00CB0D7E" w:rsidRPr="00CB0D7E" w:rsidRDefault="00CB0D7E" w:rsidP="00CB0D7E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CB0D7E">
              <w:rPr>
                <w:sz w:val="24"/>
                <w:szCs w:val="24"/>
              </w:rPr>
              <w:t>о переводе помещения</w:t>
            </w:r>
          </w:p>
          <w:p w:rsidR="00CB0D7E" w:rsidRPr="00CB0D7E" w:rsidRDefault="00CB0D7E" w:rsidP="00CB0D7E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CB0D7E">
              <w:rPr>
                <w:sz w:val="24"/>
                <w:szCs w:val="24"/>
              </w:rPr>
              <w:t>Нотариальная доверенность.</w:t>
            </w:r>
          </w:p>
          <w:p w:rsidR="00CB0D7E" w:rsidRPr="00CB0D7E" w:rsidRDefault="00CB0D7E" w:rsidP="00CB0D7E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CB0D7E">
              <w:rPr>
                <w:sz w:val="24"/>
                <w:szCs w:val="24"/>
              </w:rPr>
              <w:t>Правоустанавливающие документы.</w:t>
            </w:r>
          </w:p>
          <w:p w:rsidR="00CB0D7E" w:rsidRPr="00CB0D7E" w:rsidRDefault="00CB0D7E" w:rsidP="00CB0D7E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CB0D7E">
              <w:rPr>
                <w:sz w:val="24"/>
                <w:szCs w:val="24"/>
              </w:rPr>
              <w:t xml:space="preserve">Проект перепланировки </w:t>
            </w:r>
          </w:p>
          <w:p w:rsidR="00CB0D7E" w:rsidRPr="00CB0D7E" w:rsidRDefault="00CB0D7E" w:rsidP="00CB0D7E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CB0D7E">
              <w:rPr>
                <w:sz w:val="24"/>
                <w:szCs w:val="24"/>
              </w:rPr>
              <w:t>Протокол общего собрания собственников</w:t>
            </w:r>
          </w:p>
          <w:p w:rsidR="00850A5D" w:rsidRPr="00657EEE" w:rsidRDefault="00CB0D7E" w:rsidP="00CB0D7E">
            <w:pPr>
              <w:pStyle w:val="a5"/>
              <w:numPr>
                <w:ilvl w:val="0"/>
                <w:numId w:val="12"/>
              </w:num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sz w:val="24"/>
                <w:szCs w:val="24"/>
              </w:rPr>
              <w:t>Согласие собственника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226EF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22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недвижимости об основных характеристиках и зарегистрированных правах на земельный участок (запрашивается в Федеральной службе государственной регистрации, кадастра и картографии);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6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6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 xml:space="preserve">сведения из Единого государственного реестра индивидуальных предпринимателей </w:t>
            </w:r>
            <w:r w:rsidRPr="006A1011">
              <w:rPr>
                <w:sz w:val="24"/>
                <w:szCs w:val="24"/>
              </w:rPr>
              <w:lastRenderedPageBreak/>
              <w:t>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3"/>
              </w:tabs>
              <w:ind w:firstLine="289"/>
              <w:jc w:val="both"/>
              <w:rPr>
                <w:sz w:val="24"/>
                <w:szCs w:val="24"/>
              </w:rPr>
            </w:pPr>
            <w:proofErr w:type="gramStart"/>
            <w:r w:rsidRPr="006A1011">
              <w:rPr>
                <w:sz w:val="24"/>
                <w:szCs w:val="24"/>
              </w:rPr>
              <w:t>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      </w:r>
            <w:proofErr w:type="gramEnd"/>
          </w:p>
          <w:p w:rsidR="00E26E79" w:rsidRPr="006A1011" w:rsidRDefault="00E26E79" w:rsidP="006A1011">
            <w:pPr>
              <w:ind w:firstLine="28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47384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013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Default="00850A5D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8EA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0138EA" w:rsidRPr="000138EA" w:rsidRDefault="000138EA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CB0D7E" w:rsidRPr="00CB0D7E" w:rsidRDefault="00CB0D7E" w:rsidP="00CB0D7E">
            <w:pPr>
              <w:rPr>
                <w:rFonts w:ascii="Times New Roman" w:hAnsi="Times New Roman"/>
                <w:sz w:val="24"/>
                <w:szCs w:val="24"/>
              </w:rPr>
            </w:pPr>
            <w:r w:rsidRPr="00CB0D7E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CB0D7E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Pr="00CB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0A5D" w:rsidRPr="00D202E3" w:rsidRDefault="00CB0D7E" w:rsidP="00CB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/>
                <w:sz w:val="24"/>
                <w:szCs w:val="24"/>
              </w:rPr>
              <w:t>помещение и нежилого помещения в жилое помещение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47384C">
            <w:proofErr w:type="gramStart"/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      </w:r>
            <w:proofErr w:type="gramEnd"/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состав сведений,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объекта недвижимости;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ОКАТО;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850A5D" w:rsidRDefault="0047384C" w:rsidP="0047384C"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площадь объекта.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0C4CBF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0C4CBF" w:rsidRPr="00110534" w:rsidRDefault="0047384C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0C4CBF" w:rsidRPr="00793CE8" w:rsidRDefault="000C4CBF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CB0D7E" w:rsidRPr="00CB0D7E" w:rsidRDefault="00CB0D7E" w:rsidP="00CB0D7E">
            <w:pPr>
              <w:rPr>
                <w:rFonts w:ascii="Times New Roman" w:hAnsi="Times New Roman"/>
                <w:sz w:val="24"/>
                <w:szCs w:val="24"/>
              </w:rPr>
            </w:pPr>
            <w:r w:rsidRPr="00CB0D7E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  <w:p w:rsidR="000C4CBF" w:rsidRPr="006A1011" w:rsidRDefault="00CB0D7E" w:rsidP="00CB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/>
                <w:sz w:val="24"/>
                <w:szCs w:val="24"/>
              </w:rPr>
              <w:t>(направление запроса – 1 рабочий день, получение ответа на запрос – 2 рабочих дня).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0C4CBF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47384C" w:rsidP="00070289"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</w:t>
            </w:r>
          </w:p>
        </w:tc>
      </w:tr>
    </w:tbl>
    <w:p w:rsidR="00070289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3"/>
        <w:gridCol w:w="4344"/>
        <w:gridCol w:w="5297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CB0D7E" w:rsidRPr="00CB0D7E" w:rsidRDefault="00CB0D7E" w:rsidP="00CB0D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D7E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CB0D7E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Pr="00CB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475" w:rsidRPr="00601B00" w:rsidRDefault="00CB0D7E" w:rsidP="00CB0D7E">
            <w:pPr>
              <w:jc w:val="both"/>
            </w:pPr>
            <w:r w:rsidRPr="00CB0D7E">
              <w:rPr>
                <w:rFonts w:ascii="Times New Roman" w:hAnsi="Times New Roman"/>
                <w:sz w:val="24"/>
                <w:szCs w:val="24"/>
              </w:rPr>
              <w:t>помещение и нежилого помещения в жилое помещение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CB0D7E" w:rsidRPr="00CB0D7E" w:rsidRDefault="00CB0D7E" w:rsidP="00CB0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переводе жилого помещения в нежилое помещение</w:t>
            </w:r>
          </w:p>
          <w:p w:rsidR="00927475" w:rsidRPr="006A1011" w:rsidRDefault="00927475" w:rsidP="0047384C">
            <w:pPr>
              <w:pStyle w:val="12"/>
              <w:tabs>
                <w:tab w:val="left" w:pos="1057"/>
              </w:tabs>
              <w:ind w:left="400" w:firstLine="0"/>
              <w:jc w:val="both"/>
              <w:rPr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CB0D7E" w:rsidRPr="00CB0D7E" w:rsidRDefault="00CB0D7E" w:rsidP="00CB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>Форма решения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    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 Административному регламенту).</w:t>
            </w:r>
          </w:p>
          <w:p w:rsidR="00CB0D7E" w:rsidRPr="00CB0D7E" w:rsidRDefault="00CB0D7E" w:rsidP="00CB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подписывается должностным лицом Администрации. В случае обращения в электронном формате уведомление оформляется в форме электронного документа, подписанного </w:t>
            </w:r>
            <w:r w:rsidRPr="00CB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усиленной электронной подписью должностного лица Администрации.</w:t>
            </w:r>
          </w:p>
          <w:p w:rsidR="00927475" w:rsidRPr="0033310C" w:rsidRDefault="00927475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</w:t>
            </w:r>
            <w:r w:rsidR="00834861">
              <w:rPr>
                <w:rFonts w:ascii="Times New Roman" w:hAnsi="Times New Roman"/>
                <w:sz w:val="24"/>
                <w:szCs w:val="24"/>
              </w:rPr>
              <w:t>ном кабинете на ЕПГУ, в РПГУ</w:t>
            </w:r>
            <w:r w:rsidRPr="006C77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B00291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B00291" w:rsidRPr="00AE2D22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B0D7E" w:rsidRPr="00CB0D7E" w:rsidRDefault="00CB0D7E" w:rsidP="00CB0D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D7E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CB0D7E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Pr="00CB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B01" w:rsidRPr="00834861" w:rsidRDefault="00CB0D7E" w:rsidP="00CB0D7E">
            <w:pPr>
              <w:jc w:val="both"/>
            </w:pPr>
            <w:r w:rsidRPr="00CB0D7E">
              <w:rPr>
                <w:rFonts w:ascii="Times New Roman" w:hAnsi="Times New Roman"/>
                <w:sz w:val="24"/>
                <w:szCs w:val="24"/>
              </w:rPr>
              <w:t>помещение и нежилого помещения в жилое помещение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3B47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3B47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0C4CBF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C4C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процесса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начала осуществления </w:t>
            </w:r>
            <w:r w:rsidRPr="0047384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Заявителю выдается расписка в получении представленных документов с указанием их перечня и даты получения Администрацией. В случае </w:t>
            </w:r>
            <w:r w:rsidRPr="004738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документов Заявителем через многофункциональный центр расписка выдается многофункциональным центром. 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D56B01" w:rsidRPr="002D1743" w:rsidRDefault="0047384C" w:rsidP="004738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F67821" w:rsidRPr="00F67821" w:rsidRDefault="00F67821" w:rsidP="00F6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21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F67821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Pr="00F67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B01" w:rsidRPr="00834861" w:rsidRDefault="00F67821" w:rsidP="00F67821">
            <w:pPr>
              <w:jc w:val="both"/>
            </w:pPr>
            <w:r w:rsidRPr="00F67821">
              <w:rPr>
                <w:rFonts w:ascii="Times New Roman" w:hAnsi="Times New Roman"/>
                <w:sz w:val="24"/>
                <w:szCs w:val="24"/>
              </w:rPr>
              <w:t>помещение и нежилого помещения в жилое помещение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6978DC" w:rsidRDefault="0047384C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с приложенными к нему документами;</w:t>
            </w:r>
          </w:p>
        </w:tc>
      </w:tr>
      <w:tr w:rsidR="00D56B01" w:rsidRPr="000A3029" w:rsidTr="002A264A">
        <w:tc>
          <w:tcPr>
            <w:tcW w:w="851" w:type="dxa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- сличает копии предоставленных документов, не </w:t>
            </w:r>
            <w:r w:rsidRPr="0047384C">
              <w:rPr>
                <w:rFonts w:ascii="Times New Roman" w:hAnsi="Times New Roman"/>
                <w:sz w:val="24"/>
                <w:szCs w:val="24"/>
              </w:rPr>
              <w:lastRenderedPageBreak/>
              <w:t>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многофункциональный центр расписка выдается многофункциональным центром. 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D56B01" w:rsidRPr="003B4757" w:rsidRDefault="0047384C" w:rsidP="0047384C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3B4757" w:rsidRPr="00AE2D22" w:rsidRDefault="003B4757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F67821" w:rsidRPr="00F67821" w:rsidRDefault="00F67821" w:rsidP="00F67821">
            <w:pPr>
              <w:rPr>
                <w:rFonts w:ascii="Times New Roman" w:hAnsi="Times New Roman"/>
                <w:sz w:val="24"/>
                <w:szCs w:val="24"/>
              </w:rPr>
            </w:pPr>
            <w:r w:rsidRPr="00F67821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F67821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Pr="00F67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B01" w:rsidRPr="0033310C" w:rsidRDefault="00F67821" w:rsidP="00F6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21">
              <w:rPr>
                <w:rFonts w:ascii="Times New Roman" w:hAnsi="Times New Roman"/>
                <w:sz w:val="24"/>
                <w:szCs w:val="24"/>
              </w:rPr>
              <w:t>помещение и нежилого помещения в жилое помещение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8348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834861" w:rsidRPr="00F34118" w:rsidRDefault="008B7068" w:rsidP="00F3411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требуется предоставление заявителем документов  на бумажном носителе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sectPr w:rsidR="00FB44B4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35" w:rsidRDefault="004D1E35" w:rsidP="00850A5D">
      <w:pPr>
        <w:spacing w:after="0" w:line="240" w:lineRule="auto"/>
      </w:pPr>
      <w:r>
        <w:separator/>
      </w:r>
    </w:p>
  </w:endnote>
  <w:endnote w:type="continuationSeparator" w:id="0">
    <w:p w:rsidR="004D1E35" w:rsidRDefault="004D1E35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35" w:rsidRDefault="004D1E35" w:rsidP="00850A5D">
      <w:pPr>
        <w:spacing w:after="0" w:line="240" w:lineRule="auto"/>
      </w:pPr>
      <w:r>
        <w:separator/>
      </w:r>
    </w:p>
  </w:footnote>
  <w:footnote w:type="continuationSeparator" w:id="0">
    <w:p w:rsidR="004D1E35" w:rsidRDefault="004D1E35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06F9C"/>
    <w:rsid w:val="000138EA"/>
    <w:rsid w:val="00043F23"/>
    <w:rsid w:val="00070289"/>
    <w:rsid w:val="00072820"/>
    <w:rsid w:val="000754DA"/>
    <w:rsid w:val="000A3029"/>
    <w:rsid w:val="000C4CBF"/>
    <w:rsid w:val="000E1228"/>
    <w:rsid w:val="00100406"/>
    <w:rsid w:val="00106F51"/>
    <w:rsid w:val="001B5260"/>
    <w:rsid w:val="00226EF5"/>
    <w:rsid w:val="002440B7"/>
    <w:rsid w:val="00272AAE"/>
    <w:rsid w:val="002A0978"/>
    <w:rsid w:val="002A264A"/>
    <w:rsid w:val="002D1743"/>
    <w:rsid w:val="00307C43"/>
    <w:rsid w:val="003242A5"/>
    <w:rsid w:val="00327646"/>
    <w:rsid w:val="003633D9"/>
    <w:rsid w:val="00366D04"/>
    <w:rsid w:val="003A562A"/>
    <w:rsid w:val="003B4757"/>
    <w:rsid w:val="003D3553"/>
    <w:rsid w:val="00444C82"/>
    <w:rsid w:val="00464646"/>
    <w:rsid w:val="0047384C"/>
    <w:rsid w:val="00486B09"/>
    <w:rsid w:val="004D1E35"/>
    <w:rsid w:val="005056AA"/>
    <w:rsid w:val="0052420F"/>
    <w:rsid w:val="005676C1"/>
    <w:rsid w:val="005B1C97"/>
    <w:rsid w:val="00601B00"/>
    <w:rsid w:val="00603BEA"/>
    <w:rsid w:val="00627F31"/>
    <w:rsid w:val="00630B5A"/>
    <w:rsid w:val="00647291"/>
    <w:rsid w:val="00657EEE"/>
    <w:rsid w:val="00673B3F"/>
    <w:rsid w:val="006A1011"/>
    <w:rsid w:val="006C05F2"/>
    <w:rsid w:val="006C77DC"/>
    <w:rsid w:val="006D1A53"/>
    <w:rsid w:val="00745724"/>
    <w:rsid w:val="0077664A"/>
    <w:rsid w:val="007C1A9F"/>
    <w:rsid w:val="00834861"/>
    <w:rsid w:val="008417FA"/>
    <w:rsid w:val="00850A5D"/>
    <w:rsid w:val="008B7068"/>
    <w:rsid w:val="008F7A2A"/>
    <w:rsid w:val="008F7E40"/>
    <w:rsid w:val="0090601D"/>
    <w:rsid w:val="00927475"/>
    <w:rsid w:val="00982347"/>
    <w:rsid w:val="00996637"/>
    <w:rsid w:val="00A764FE"/>
    <w:rsid w:val="00A94BC5"/>
    <w:rsid w:val="00AC0E7D"/>
    <w:rsid w:val="00AE2D22"/>
    <w:rsid w:val="00AE6744"/>
    <w:rsid w:val="00B00291"/>
    <w:rsid w:val="00B1202A"/>
    <w:rsid w:val="00B376EA"/>
    <w:rsid w:val="00B66148"/>
    <w:rsid w:val="00B957B9"/>
    <w:rsid w:val="00BE2DB8"/>
    <w:rsid w:val="00C03B71"/>
    <w:rsid w:val="00C0653A"/>
    <w:rsid w:val="00C613C1"/>
    <w:rsid w:val="00CB0D7E"/>
    <w:rsid w:val="00CB1B78"/>
    <w:rsid w:val="00D112F4"/>
    <w:rsid w:val="00D56B01"/>
    <w:rsid w:val="00D73593"/>
    <w:rsid w:val="00E24C13"/>
    <w:rsid w:val="00E26E79"/>
    <w:rsid w:val="00E31957"/>
    <w:rsid w:val="00E35AC6"/>
    <w:rsid w:val="00EA09E2"/>
    <w:rsid w:val="00F34118"/>
    <w:rsid w:val="00F606E0"/>
    <w:rsid w:val="00F67821"/>
    <w:rsid w:val="00F800AD"/>
    <w:rsid w:val="00FB44B4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D9"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1447-A208-4005-BD74-DEF1E630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4704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21</cp:revision>
  <cp:lastPrinted>2025-05-23T11:55:00Z</cp:lastPrinted>
  <dcterms:created xsi:type="dcterms:W3CDTF">2025-02-13T11:53:00Z</dcterms:created>
  <dcterms:modified xsi:type="dcterms:W3CDTF">2025-05-27T06:48:00Z</dcterms:modified>
</cp:coreProperties>
</file>