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1E49B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E49BD" w:rsidRDefault="00A2627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9B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49BD" w:rsidRDefault="00A2627D">
            <w:pPr>
              <w:pStyle w:val="ConsPlusTitlePage0"/>
              <w:jc w:val="center"/>
            </w:pPr>
            <w:r>
              <w:rPr>
                <w:sz w:val="48"/>
              </w:rPr>
              <w:t>"Методические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(утв. Минфином России)</w:t>
            </w:r>
          </w:p>
        </w:tc>
      </w:tr>
      <w:tr w:rsidR="001E49B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49BD" w:rsidRDefault="00A2627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26.04.202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br/>
              <w:t> </w:t>
            </w:r>
          </w:p>
        </w:tc>
      </w:tr>
    </w:tbl>
    <w:p w:rsidR="001E49BD" w:rsidRDefault="001E49BD">
      <w:pPr>
        <w:pStyle w:val="ConsPlusNormal0"/>
        <w:sectPr w:rsidR="001E49B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E49BD" w:rsidRDefault="001E49BD">
      <w:pPr>
        <w:pStyle w:val="ConsPlusNormal0"/>
        <w:jc w:val="both"/>
        <w:outlineLvl w:val="0"/>
      </w:pPr>
    </w:p>
    <w:p w:rsidR="001E49BD" w:rsidRDefault="00A2627D">
      <w:pPr>
        <w:pStyle w:val="ConsPlusTitle0"/>
        <w:jc w:val="center"/>
        <w:outlineLvl w:val="0"/>
      </w:pPr>
      <w:r>
        <w:t>МИНИСТЕРСТВО ФИНАНСОВ РОССИЙСКОЙ ФЕДЕРАЦИИ</w:t>
      </w:r>
    </w:p>
    <w:p w:rsidR="001E49BD" w:rsidRDefault="001E49BD">
      <w:pPr>
        <w:pStyle w:val="ConsPlusTitle0"/>
        <w:jc w:val="both"/>
      </w:pPr>
    </w:p>
    <w:p w:rsidR="001E49BD" w:rsidRDefault="00A2627D">
      <w:pPr>
        <w:pStyle w:val="ConsPlusTitle0"/>
        <w:jc w:val="center"/>
      </w:pPr>
      <w:r>
        <w:t>МЕТОДИЧЕСКИЕ РЕКОМЕНДАЦИИ</w:t>
      </w:r>
    </w:p>
    <w:p w:rsidR="001E49BD" w:rsidRDefault="00A2627D">
      <w:pPr>
        <w:pStyle w:val="ConsPlusTitle0"/>
        <w:jc w:val="center"/>
      </w:pPr>
      <w:r>
        <w:t>ПО ВОПРОСАМ ВЫЯВЛЕНИЯ И МИНИМИЗАЦИИ КОРРУПЦИОННЫХ РИСКОВ</w:t>
      </w:r>
    </w:p>
    <w:p w:rsidR="001E49BD" w:rsidRDefault="00A2627D">
      <w:pPr>
        <w:pStyle w:val="ConsPlusTitle0"/>
        <w:jc w:val="center"/>
      </w:pPr>
      <w:r>
        <w:t>ПРИ ПРИНЯТИИ РЕШЕНИЯ О ПРЕДОСТАВЛЕНИИ СУБСИДИЙ И ИНЫХ</w:t>
      </w:r>
    </w:p>
    <w:p w:rsidR="001E49BD" w:rsidRDefault="00A2627D">
      <w:pPr>
        <w:pStyle w:val="ConsPlusTitle0"/>
        <w:jc w:val="center"/>
      </w:pPr>
      <w:r>
        <w:t>МЕЖБЮДЖЕТНЫХ ТРАНСФЕРТОВ ИЗ ФЕДЕРАЛЬНОГО БЮДЖЕТА, БЮДЖЕТОВ</w:t>
      </w:r>
    </w:p>
    <w:p w:rsidR="001E49BD" w:rsidRDefault="00A2627D">
      <w:pPr>
        <w:pStyle w:val="ConsPlusTitle0"/>
        <w:jc w:val="center"/>
      </w:pPr>
      <w:r>
        <w:t>СУБЪЕКТОВ РОССИЙСКОЙ ФЕДЕРАЦИИ И МЕСТНЫХ БЮДЖЕТОВ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Title0"/>
        <w:jc w:val="center"/>
        <w:outlineLvl w:val="1"/>
      </w:pPr>
      <w:r>
        <w:t>1. Общие положения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rmal0"/>
        <w:ind w:firstLine="540"/>
        <w:jc w:val="both"/>
      </w:pPr>
      <w:r>
        <w:t xml:space="preserve">1.1. Настоящие Методические рекомендации подготовлены во исполнение </w:t>
      </w:r>
      <w:hyperlink r:id="rId9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пункта 10</w:t>
        </w:r>
      </w:hyperlink>
      <w:r>
        <w:t xml:space="preserve"> Национ</w:t>
      </w:r>
      <w:r>
        <w:t>ального плана противодействия коррупции на 2021 - 2024 годы, утвержденного Указом Президента Российской Федерации от 16 августа 2021 г. N 478 "О Национальном плане противодействия коррупции на 2021 - 2024 годы", и направлены на оказание консультативной и м</w:t>
      </w:r>
      <w:r>
        <w:t xml:space="preserve">етодической помощи по вопросам выявления и минимизации коррупционных рисков, указанных в </w:t>
      </w:r>
      <w:hyperlink w:anchor="P16" w:tooltip="1.3. Под коррупционным риском понимается возможность совершения федеральными государственными служащими, государственными служащими субъектов Российской Федерации, муниципальными служащими (далее - служащие), работниками, замещающими должности, не являющиеся д">
        <w:r>
          <w:rPr>
            <w:color w:val="0000FF"/>
          </w:rPr>
          <w:t>пункте 1.3</w:t>
        </w:r>
      </w:hyperlink>
      <w:r>
        <w:t xml:space="preserve"> настоящих Методических рекомендаций (далее - коррупционные риски), при принятии решений о предоставлении межбюджетных тран</w:t>
      </w:r>
      <w:r>
        <w:t>сфертов в форме субсидий и иных межбюджетных трансфертов из федерального бюджета, бюджетов субъектов Российской Федерации и местных бюджетов (далее - межбюджетный трансферт) федеральными органами исполнительной власти, исполнительными органами субъектов Ро</w:t>
      </w:r>
      <w:r>
        <w:t>ссийской Федерации, местными администрациями (исполнительно-распорядительными органами местного самоуправления) (далее - главный распорядитель бюджетных средств).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Методические рекомендации в том числе направлены на оказание консультативной и методической п</w:t>
      </w:r>
      <w:r>
        <w:t>омощи структурным подразделениям по профилактике коррупционных и иных правонарушений (должностным лицам, ответственным за работу по профилактике коррупционных и иных правонарушений) главных распорядителей бюджетных средств.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1.2. Под принятием решения о пре</w:t>
      </w:r>
      <w:r>
        <w:t>доставлении межбюджетного трансферта понимается деятельность главного распорядителя бюджетных средств по: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разработке проектов нормативных правовых актов, утверждающих правила предоставления и распределения межбюджетного трансферта (далее - правила) или пре</w:t>
      </w:r>
      <w:r>
        <w:t>дусматривающих внесение изменений в правила, проектов иных правовых актов, предусмотренных правилами (например, правил конкурсного отбора заявок на получение межбюджетного трансферта, положения о конкурсной комиссии);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разработке проектов правовых актов, ут</w:t>
      </w:r>
      <w:r>
        <w:t xml:space="preserve">верждающих распределение общего объема межбюджетного трансферта между получателями межбюджетного трансферта, внесению изменений в правовые акты, утверждающие распределение общего объема межбюджетного трансферта между получателями межбюджетного трансферта, </w:t>
      </w:r>
      <w:r>
        <w:t>в течение текущего финансового года, включая распределение дополнительных объемов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bookmarkStart w:id="0" w:name="P16"/>
      <w:bookmarkEnd w:id="0"/>
      <w:r>
        <w:t>1.3. Под коррупционным риском понимается возможность совершения федеральными государственными служащими, государственными служащими субъектов Россий</w:t>
      </w:r>
      <w:r>
        <w:t xml:space="preserve">ской Федерации, муниципальными служащими (далее - служащие), работниками, замещающими должности, не являющиеся должностями федеральной государственной службы, государственной службы субъектов Российской Федерации, муниципальной службы (далее - работники), </w:t>
      </w:r>
      <w:r>
        <w:t>главного распорядителя бюджетных средств коррупционного правонарушения. В частности, коррупционные риски при принятии решения о предоставлении межбюджетного трансферта включают следующие виды: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необоснованное завышение (оказание предпочтения) или ограничени</w:t>
      </w:r>
      <w:r>
        <w:t>е круга возможных получателей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необоснованное завышение (оказание предпочтения) либо занижение объема межбюджетного трансферта, распределяемого отдельным получателям;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использование служебных полномочий при решении личных вопросов, </w:t>
      </w:r>
      <w:r>
        <w:t>связанных с удовлетворением материальных потребностей должностного лица либо его родственников.</w:t>
      </w:r>
    </w:p>
    <w:p w:rsidR="001E49BD" w:rsidRDefault="00A2627D">
      <w:pPr>
        <w:pStyle w:val="ConsPlusNormal0"/>
        <w:spacing w:before="200"/>
        <w:ind w:firstLine="540"/>
        <w:jc w:val="both"/>
      </w:pPr>
      <w:bookmarkStart w:id="1" w:name="P20"/>
      <w:bookmarkEnd w:id="1"/>
      <w:r>
        <w:lastRenderedPageBreak/>
        <w:t>1.4. Выявление коррупционных рисков и разработка мер по их минимизации осуществляются главным распорядителем бюджетных средств в рамках проведения оценки корруп</w:t>
      </w:r>
      <w:r>
        <w:t>ционных рисков. Под оценкой коррупционных рисков понимается общий процесс идентификации, анализа и ранжирования коррупционных рисков.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Оценку коррупционных рисков рекомендуется проводить по каждому решению о предоставлении межбюджетного трансферта после нас</w:t>
      </w:r>
      <w:r>
        <w:t>тупления критической точки процесса принятия решения о предоставлении межбюджетного трансферта. При этом критическими точками процесса принятия решения о предоставлении межбюджетного трансферта являются: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разработка проектов нормативных правовых актов, утве</w:t>
      </w:r>
      <w:r>
        <w:t>рждающих правила, и иных правовых актов, предусмотренных правилами;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разработка проектов правовых актов, утверждающих распределение общего объема межбюджетного трансферта между получателями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разработка проектов нормативных правовых </w:t>
      </w:r>
      <w:r>
        <w:t>актов, предусматривающих внесение изменений в правила;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разработка проектов правовых актов, предусматривающих внесение изменений в правовые акты, утверждающие распределение общего объема межбюджетного трансферта между получателями межбюджетного трансферта, </w:t>
      </w:r>
      <w:r>
        <w:t>в течение текущего финансового года, включая распределение дополнительных объемов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Сроки выявления коррупционных рисков и принятия мер по их минимизации устанавливаются главным распорядителем бюджетных средств самостоятельно, с уче</w:t>
      </w:r>
      <w:r>
        <w:t>том порядка и сроков составления проекта федерального бюджета, проектов бюджетов субъектов Российской Федерации и проектов местных бюджетов.</w:t>
      </w:r>
    </w:p>
    <w:p w:rsidR="001E49BD" w:rsidRDefault="00A2627D">
      <w:pPr>
        <w:pStyle w:val="ConsPlusNormal0"/>
        <w:spacing w:before="200"/>
        <w:ind w:firstLine="540"/>
        <w:jc w:val="both"/>
      </w:pPr>
      <w:bookmarkStart w:id="2" w:name="P27"/>
      <w:bookmarkEnd w:id="2"/>
      <w:r>
        <w:t xml:space="preserve">1.5. Ответственным за проведение оценки коррупционных рисков руководителю главного распорядителя бюджетных средств </w:t>
      </w:r>
      <w:r>
        <w:t>рекомендуется определить структурное подразделение по профилактике коррупционных и иных правонарушений (должностное лицо, ответственное за работу по профилактике коррупционных и иных правонарушений).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Альтернативный способ проведения оценки коррупционных ри</w:t>
      </w:r>
      <w:r>
        <w:t>сков заключается в том, чтобы определить ответственной за проведение оценки коррупционных рисков специально сформированную комиссию. В указанном случае руководитель главного распорядителя бюджетных средств в целях проведения оценки коррупционных рисков фор</w:t>
      </w:r>
      <w:r>
        <w:t>мирует комиссию по оценке коррупционных рисков (далее - комиссия), определяет ее состав, порядок работы и полномочия. Целью деятельности комиссии является оценка коррупционных рисков по всем решениям о предоставлении межбюджетных трансфертов, принимаемым г</w:t>
      </w:r>
      <w:r>
        <w:t>лавным распорядителем бюджетных средств.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может повлиять на принимаемые комиссией решения.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частности, в состав комиссии не рекомендуется вклю</w:t>
      </w:r>
      <w:r>
        <w:t>чать служащих (работников) главного распорядителя бюджетных средств, в должностные обязанности которых входит подготовка решения о предоставлении межбюджетного трансферта, в том числе разработка проекта нормативного правового акта, утверждающего правила, р</w:t>
      </w:r>
      <w:r>
        <w:t>азработка проекта нормативного правового акта, утверждающего распределение общего объема межбюджетного трансферта между получателями межбюджетного трансферта, взаимодействие с получателями межбюджетного трансферта по вопросам предоставления межбюджетного т</w:t>
      </w:r>
      <w:r>
        <w:t>рансферта. В состав комиссии рекомендуется включать служащих (работников) главного распорядителя бюджетных средств, обладающих в соответствии с должностным регламентом профессиональными знаниями, умениями, навыками, компетенциями по вопросам общей методоло</w:t>
      </w:r>
      <w:r>
        <w:t>гии предоставления межбюджетных трансфертов из бюджетов бюджетной системы Российской Федерации.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перечень полномочий комиссии рекомендуется включать: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lastRenderedPageBreak/>
        <w:t>проведение оценки коррупционных рисков при принятии решений о предоставлении межбюджетных трансфертов главным распорядителем бюджетных средств;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подготовку рекомендаций по принятию мер по минимизации коррупционных рисков при принятии решений о предоставлени</w:t>
      </w:r>
      <w:r>
        <w:t>и межбюджетных трансфертов главным распорядителем бюджетных средств;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представление руководителю главного распорядителя бюджетных средств (иному уполномоченному лицу) отчета об оценке коррупционных рисков и мерах по их минимизации (далее - отчет) (рекоменду</w:t>
      </w:r>
      <w:r>
        <w:t xml:space="preserve">емый образец приведен в </w:t>
      </w:r>
      <w:hyperlink w:anchor="P392" w:tooltip="                                   Отчет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рекомендациям);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представление руководителю главного распорядителя бюджетных средств (иному уполномоченному лицу) предложе</w:t>
      </w:r>
      <w:r>
        <w:t>ний по внесению изменений и дополнений в план проведения оценки коррупционных рисков, иных предложений по организации работы комиссии;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получение от структурного подразделения главного распорядителя бюджетных средств, в полномочия которого входит подготовка</w:t>
      </w:r>
      <w:r>
        <w:t xml:space="preserve"> решения о предоставлении межбюджетного трансферта: проекта нормативного правового акта, утверждающего правила, проектов иных правовых актов, предусмотренных правилами, проектов нормативных правовых актов, предусматривающих внесение изменений в правила, пр</w:t>
      </w:r>
      <w:r>
        <w:t>оекта правового акта, утверждающего распределение общего объема межбюджетного трансферта между получателями межбюджетного трансферта, исходных данных для расчетов межбюджетных трансфертов и результатов расчетов распределения межбюджетных трансфертов, проек</w:t>
      </w:r>
      <w:r>
        <w:t>тов правовых актов, предусматривающих внесение изменений в правовой акт, утверждающий распределение общего объема межбюджетного трансферта между получателями межбюджетного трансферта, исходные данные и результаты расчетов межбюджетных трансфертов;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получени</w:t>
      </w:r>
      <w:r>
        <w:t>е от структурного подразделения главного распорядителя бюджетных средств, в полномочия которого входит подготовка решения о предоставлении межбюджетного трансферта, разъяснений по вопросам разработки и применения правил распределения общего объема межбюдже</w:t>
      </w:r>
      <w:r>
        <w:t>тного трансферта между получателями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1.6. Структурное подразделение по профилактике коррупционных и иных правонарушений (должностное лицо, ответственное за работу по профилактике коррупционных и иных правонарушений) либо комиссия, определенное(ая) ответственным(ой) за проведение оценки корруп</w:t>
      </w:r>
      <w:r>
        <w:t xml:space="preserve">ционных рисков в соответствии с </w:t>
      </w:r>
      <w:hyperlink w:anchor="P27" w:tooltip="1.5. Ответственным за проведение оценки коррупционных рисков руководителю главного распорядителя бюджетных средств рекомендуется определить структурное подразделение по профилактике коррупционных и иных правонарушений (должностное лицо, ответственное за работу">
        <w:r>
          <w:rPr>
            <w:color w:val="0000FF"/>
          </w:rPr>
          <w:t>пунктом 1.5</w:t>
        </w:r>
      </w:hyperlink>
      <w:r>
        <w:t xml:space="preserve"> настоящих Методических рекомендаций, проводит оценку коррупционных рисков в соответствии с планом проведения оценки коррупционных рисков, утвержденным руководителем главного расп</w:t>
      </w:r>
      <w:r>
        <w:t>орядителя бюджетных средств (иным уполномоченным лицом).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План проведения оценки коррупционных рисков включает в себя сроки проведения мероприятия, ответственных лиц, этапы проведения оценки (при необходимости), промежуточные доклады. В течение финансового </w:t>
      </w:r>
      <w:r>
        <w:t>года в план проведения оценки коррупционных рисков могут быть внесены изменения и дополнения.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В случае, если разработка проектов правовых актов, указанных в </w:t>
      </w:r>
      <w:hyperlink w:anchor="P20" w:tooltip="1.4. Выявление коррупционных рисков и разработка мер по их минимизации осуществляются главным распорядителем бюджетных средств в рамках проведения оценки коррупционных рисков. Под оценкой коррупционных рисков понимается общий процесс идентификации, анализа и р">
        <w:r>
          <w:rPr>
            <w:color w:val="0000FF"/>
          </w:rPr>
          <w:t>пункте 1.4</w:t>
        </w:r>
      </w:hyperlink>
      <w:r>
        <w:t xml:space="preserve"> настоящих Методических рекомендаций, предусматривается</w:t>
      </w:r>
      <w:r>
        <w:t xml:space="preserve"> срочными и (или) оперативными поручениями Президента Российской Федерации (высшего должностного лица субъекта Российской Федерации, главы муниципального образования), Правительства Российской Федерации (высшего исполнительного органа субъекта Российской Ф</w:t>
      </w:r>
      <w:r>
        <w:t>едерации, местной администрации), руководитель главного распорядителя бюджетных средств (иное уполномоченное лицо) может принять решение о непроведении оценки коррупционных рисков в отношении соответствующих межбюджетных трансфертов и об их невключении в п</w:t>
      </w:r>
      <w:r>
        <w:t>лан проведения оценки коррупционных рисков. Указанное решение может быть принято, если оценка коррупционных рисков не может быть проведена без нарушения предельного срока реализации срочного и (или) оперативного поручения.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целях экономии временных и труд</w:t>
      </w:r>
      <w:r>
        <w:t>овых ресурсов проведение оценки коррупционных рисков предлагается осуществлять в том числе с использованием служащими (работниками) главного распорядителя бюджетных средств, осуществляющими подготовку решений о предоставлении межбюджетных трансфертов, меха</w:t>
      </w:r>
      <w:r>
        <w:t xml:space="preserve">низма самопроверки с последующим направлением полученных результатов в адрес структурного подразделения по профилактике коррупционных и иных правонарушений </w:t>
      </w:r>
      <w:r>
        <w:lastRenderedPageBreak/>
        <w:t>(должностного лица, ответственного за работу по профилактике коррупционных и иных правонарушений) ли</w:t>
      </w:r>
      <w:r>
        <w:t>бо комиссии.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 итогам оценки коррупционных рисков структурное подразделение по профилактике коррупционных и иных правонарушений (должностное лицо, ответственное за работу по профилактике коррупционных и иных правонарушений) либо комиссия представляет руко</w:t>
      </w:r>
      <w:r>
        <w:t>водителю главного распорядителя бюджетных средств (иному уполномоченному лицу) отчет об оценке коррупционных рисков и мерах по их минимизации.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1.7. Руководитель главного распорядителя бюджетных средств (иное уполномоченное лицо) утверждает представленный о</w:t>
      </w:r>
      <w:r>
        <w:t>тчет и на его основании обеспечивает принятие мер по минимизации коррупционных рисков, в том числе определяет структурное подразделение (должностное лицо), ответственное за реализацию соответствующих мер, и срок реализации таких мер, а также осуществляет к</w:t>
      </w:r>
      <w:r>
        <w:t>онтроль за реализацией принятых мер по минимизации коррупционных рисков.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Альтернативный способ проведения оценки коррупционных рисков заключается в утверждении правовым актом главного распорядителя бюджетных средств ведомственного плана по противодействию </w:t>
      </w:r>
      <w:r>
        <w:t>коррупции при принятии решений о предоставлении межбюджетных трансфертов, представляющего собой свод мер по минимизации коррупционных рисков по всем принимаемым главным распорядителем бюджетных средств решениям о предоставлении межбюджетных трансфертов.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В </w:t>
      </w:r>
      <w:r>
        <w:t xml:space="preserve">указанный ведомственный план рекомендуется включать меры специального характера, разработанные в соответствии с </w:t>
      </w:r>
      <w:hyperlink w:anchor="P355" w:tooltip="2.5. Меры по минимизации коррупционных рисков могут включать как меры общего характера, осуществляемые главным распорядителем бюджетных средств на регулярной основе, так и меры специального характера, направленные на устранение выявленных по итогам оценки корр">
        <w:r>
          <w:rPr>
            <w:color w:val="0000FF"/>
          </w:rPr>
          <w:t>пунктом 2.5</w:t>
        </w:r>
      </w:hyperlink>
      <w:r>
        <w:t xml:space="preserve"> настоящих Методических рекомендаций.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ведомственный план также могут быть включены меры общего х</w:t>
      </w:r>
      <w:r>
        <w:t xml:space="preserve">арактера, разработанные в соответствии с </w:t>
      </w:r>
      <w:hyperlink w:anchor="P355" w:tooltip="2.5. Меры по минимизации коррупционных рисков могут включать как меры общего характера, осуществляемые главным распорядителем бюджетных средств на регулярной основе, так и меры специального характера, направленные на устранение выявленных по итогам оценки корр">
        <w:r>
          <w:rPr>
            <w:color w:val="0000FF"/>
          </w:rPr>
          <w:t>пунктом 2.5</w:t>
        </w:r>
      </w:hyperlink>
      <w:r>
        <w:t xml:space="preserve"> настоящих Методических рекомендаций, однако в этом случае рекомендуется избегать дублирования мер, принимаемых в рамках ведомственного плана по противодействию коррупци</w:t>
      </w:r>
      <w:r>
        <w:t>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Ведомственный план по противодействию коррупции при принятии решений о предоставлении межбюджетных трансфертов может изменяться и дополняться в течение финансового года, в том числе по мере реализации плана проведения оценки коррупционных рисков.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Title0"/>
        <w:jc w:val="center"/>
        <w:outlineLvl w:val="1"/>
      </w:pPr>
      <w:r>
        <w:t>2. Оц</w:t>
      </w:r>
      <w:r>
        <w:t>енка коррупционных рисков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rmal0"/>
        <w:ind w:firstLine="540"/>
        <w:jc w:val="both"/>
      </w:pPr>
      <w:r>
        <w:t xml:space="preserve">2.1. Оценку коррупционных рисков рекомендуется проводить в соответствии с критериями оценки коррупционных рисков, представленными в </w:t>
      </w:r>
      <w:hyperlink w:anchor="P83" w:tooltip="Критерии оценки коррупционных рисков">
        <w:r>
          <w:rPr>
            <w:color w:val="0000FF"/>
          </w:rPr>
          <w:t>таблице 1</w:t>
        </w:r>
      </w:hyperlink>
      <w:r>
        <w:t xml:space="preserve"> настоящих Методически</w:t>
      </w:r>
      <w:r>
        <w:t>х рекомендаций. Результатом оценки коррупционных рисков является определенный в процентах уровень коррупционных рисков, при этом: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низкий уровень коррупционных рисков составляет от 0 до 20 процентов;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средний уровень коррупционных рисков - от 20 до 50 процен</w:t>
      </w:r>
      <w:r>
        <w:t>тов;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высокий уровень коррупционных рисков - от 50 до 100 процентов.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Межбюджетные трансферты с уровнем коррупционных рисков, равным 0 процентов, не требуют принятия мер по минимизации коррупционных рисков.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Межбюджетные трансферты с низким уровнем коррупцион</w:t>
      </w:r>
      <w:r>
        <w:t>ных рисков в общем случае требуют принятия мер по минимизации коррупционных рисков, однако указанные меры могут не приниматься в случае отсутствия необходимых трудовых, финансовых, временных ресурсов для их реализации или в случае нецелесообразности их при</w:t>
      </w:r>
      <w:r>
        <w:t>нятия.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Межбюджетные трансферты со средним и высоким уровнем коррупционных рисков требуют принятия соответствующих мер и контроля за их реализацией, при этом межбюджетные трансферты с высоким уровнем коррупционных рисков требуют первоочередного принятия соо</w:t>
      </w:r>
      <w:r>
        <w:t>тветствующих мер.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В случае присвоения среднего или высокого уровней коррупционных рисков после принятия соответствующих мер по минимизации коррупционных рисков комиссии целесообразно осуществить </w:t>
      </w:r>
      <w:r>
        <w:lastRenderedPageBreak/>
        <w:t>проведение повторной оценки проекта правового акта.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2.2. Уров</w:t>
      </w:r>
      <w:r>
        <w:t>ень коррупционных рисков при принятии решения о предоставлении межбюджетного трансферта (КР) рекомендуется определять по следующей формуле:</w:t>
      </w:r>
    </w:p>
    <w:p w:rsidR="001E49BD" w:rsidRDefault="001E49BD">
      <w:pPr>
        <w:pStyle w:val="ConsPlusNormal0"/>
        <w:jc w:val="both"/>
      </w:pPr>
    </w:p>
    <w:p w:rsidR="001E49BD" w:rsidRPr="006E427D" w:rsidRDefault="00A2627D">
      <w:pPr>
        <w:pStyle w:val="ConsPlusNormal0"/>
        <w:jc w:val="center"/>
        <w:rPr>
          <w:lang w:val="en-US"/>
        </w:rPr>
      </w:pPr>
      <w:r>
        <w:t>КР</w:t>
      </w:r>
      <w:r w:rsidRPr="006E427D">
        <w:rPr>
          <w:lang w:val="en-US"/>
        </w:rPr>
        <w:t xml:space="preserve"> = SUM</w:t>
      </w:r>
      <w:r w:rsidRPr="006E427D">
        <w:rPr>
          <w:vertAlign w:val="subscript"/>
          <w:lang w:val="en-US"/>
        </w:rPr>
        <w:t>i</w:t>
      </w:r>
      <w:r w:rsidRPr="006E427D">
        <w:rPr>
          <w:lang w:val="en-US"/>
        </w:rPr>
        <w:t xml:space="preserve"> (</w:t>
      </w:r>
      <w:r>
        <w:t>ОР</w:t>
      </w:r>
      <w:r w:rsidRPr="006E427D">
        <w:rPr>
          <w:vertAlign w:val="subscript"/>
          <w:lang w:val="en-US"/>
        </w:rPr>
        <w:t>i</w:t>
      </w:r>
      <w:r w:rsidRPr="006E427D">
        <w:rPr>
          <w:lang w:val="en-US"/>
        </w:rPr>
        <w:t>) / SUM</w:t>
      </w:r>
      <w:r w:rsidRPr="006E427D">
        <w:rPr>
          <w:vertAlign w:val="subscript"/>
          <w:lang w:val="en-US"/>
        </w:rPr>
        <w:t>i</w:t>
      </w:r>
      <w:r w:rsidRPr="006E427D">
        <w:rPr>
          <w:lang w:val="en-US"/>
        </w:rPr>
        <w:t xml:space="preserve"> (</w:t>
      </w:r>
      <w:r>
        <w:t>МОР</w:t>
      </w:r>
      <w:r w:rsidRPr="006E427D">
        <w:rPr>
          <w:vertAlign w:val="subscript"/>
          <w:lang w:val="en-US"/>
        </w:rPr>
        <w:t>i</w:t>
      </w:r>
      <w:r w:rsidRPr="006E427D">
        <w:rPr>
          <w:lang w:val="en-US"/>
        </w:rPr>
        <w:t>) x 100%,</w:t>
      </w:r>
    </w:p>
    <w:p w:rsidR="001E49BD" w:rsidRPr="006E427D" w:rsidRDefault="001E49BD">
      <w:pPr>
        <w:pStyle w:val="ConsPlusNormal0"/>
        <w:jc w:val="both"/>
        <w:rPr>
          <w:lang w:val="en-US"/>
        </w:rPr>
      </w:pPr>
    </w:p>
    <w:p w:rsidR="001E49BD" w:rsidRDefault="00A2627D">
      <w:pPr>
        <w:pStyle w:val="ConsPlusNormal0"/>
        <w:ind w:firstLine="540"/>
        <w:jc w:val="both"/>
      </w:pPr>
      <w:r>
        <w:t>где: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ОР</w:t>
      </w:r>
      <w:r>
        <w:rPr>
          <w:vertAlign w:val="subscript"/>
        </w:rPr>
        <w:t>i</w:t>
      </w:r>
      <w:r>
        <w:t xml:space="preserve"> - оценка коррупционного риска по i-му критерию;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МОР</w:t>
      </w:r>
      <w:r>
        <w:rPr>
          <w:vertAlign w:val="subscript"/>
        </w:rPr>
        <w:t>i</w:t>
      </w:r>
      <w:r>
        <w:t xml:space="preserve"> - максимально возможная оценка коррупционного риска по i-му критерию;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SUM - знак суммирования. Суммируются слагаемые только по критериям, применимым для данного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2.3. Оценку коррупционного риска по конкретному критерию рекомендует</w:t>
      </w:r>
      <w:r>
        <w:t xml:space="preserve">ся определять в соответствии с </w:t>
      </w:r>
      <w:hyperlink w:anchor="P83" w:tooltip="Критерии оценки коррупционных рисков">
        <w:r>
          <w:rPr>
            <w:color w:val="0000FF"/>
          </w:rPr>
          <w:t>таблицей 1</w:t>
        </w:r>
      </w:hyperlink>
      <w:r>
        <w:t xml:space="preserve"> настоящих Методических рекомендаций и пояснениями к </w:t>
      </w:r>
      <w:hyperlink w:anchor="P83" w:tooltip="Критерии оценки коррупционных рисков">
        <w:r>
          <w:rPr>
            <w:color w:val="0000FF"/>
          </w:rPr>
          <w:t>таблице 1</w:t>
        </w:r>
      </w:hyperlink>
      <w:r>
        <w:t xml:space="preserve"> настоящих Методическ</w:t>
      </w:r>
      <w:r>
        <w:t xml:space="preserve">их рекомендаций, приведенными в </w:t>
      </w:r>
      <w:hyperlink w:anchor="P282" w:tooltip="2.4. Оценка коррупционных рисков в соответствии с таблицей 1 настоящих Методических рекомендаций проводится с учетом следующих особенностей.">
        <w:r>
          <w:rPr>
            <w:color w:val="0000FF"/>
          </w:rPr>
          <w:t>пункте 2.4</w:t>
        </w:r>
      </w:hyperlink>
      <w:r>
        <w:t xml:space="preserve"> настоящих Методических рекомендаций.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При о</w:t>
      </w:r>
      <w:r>
        <w:t xml:space="preserve">ценке коррупционных рисков критерии рекомендуется применять с учетом </w:t>
      </w:r>
      <w:hyperlink w:anchor="P88" w:tooltip="Вид межбюджетного трансферта">
        <w:r>
          <w:rPr>
            <w:color w:val="0000FF"/>
          </w:rPr>
          <w:t>графы</w:t>
        </w:r>
      </w:hyperlink>
      <w:r>
        <w:t>"Форма межбюджетного трансферта" таблицы 1 настоящих Методических рекомендаций.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При оценке коррупционных рисков проектов нор</w:t>
      </w:r>
      <w:r>
        <w:t xml:space="preserve">мативных правовых актов, утверждающих правила, и иных проектов правовых актов, предусмотренных правилами, а также после разработки проектов нормативных правовых актов, предусматривающих внесение изменений в правила, применяются критерии, указанные в </w:t>
      </w:r>
      <w:hyperlink w:anchor="P89" w:tooltip="Раздел 1. Общая характеристика межбюджетного трансферта">
        <w:r>
          <w:rPr>
            <w:color w:val="0000FF"/>
          </w:rPr>
          <w:t>разделах 1</w:t>
        </w:r>
      </w:hyperlink>
      <w:r>
        <w:t xml:space="preserve"> и </w:t>
      </w:r>
      <w:hyperlink w:anchor="P132" w:tooltip="Раздел 2. Разработка проектов нормативных правовых актов, утверждающих правила или предусматривающих внесение изменений в правила, проектов иных правовых актов, предусмотренных правилами">
        <w:r>
          <w:rPr>
            <w:color w:val="0000FF"/>
          </w:rPr>
          <w:t>2</w:t>
        </w:r>
      </w:hyperlink>
      <w:r>
        <w:t xml:space="preserve"> таблицы 1 настоящих Методических рекомендаций.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При оценке коррупционных рисков проектов правовых актов, утверждающих распределение общего объема межбюджетного трансферта между получателями межбюджетног</w:t>
      </w:r>
      <w:r>
        <w:t>о трансферта, а также после разработки проектов правовых актов, предусматривающих внесение изменений в правовые акты, утверждающие распределение общего объема межбюджетного трансферта между получателями межбюджетного трансферта, применяются критерии, указа</w:t>
      </w:r>
      <w:r>
        <w:t xml:space="preserve">нные в </w:t>
      </w:r>
      <w:hyperlink w:anchor="P89" w:tooltip="Раздел 1. Общая характеристика межбюджетного трансферта">
        <w:r>
          <w:rPr>
            <w:color w:val="0000FF"/>
          </w:rPr>
          <w:t>разделах 1</w:t>
        </w:r>
      </w:hyperlink>
      <w:r>
        <w:t xml:space="preserve">, </w:t>
      </w:r>
      <w:hyperlink w:anchor="P132" w:tooltip="Раздел 2. Разработка проектов нормативных правовых актов, утверждающих правила или предусматривающих внесение изменений в правила, проектов иных правовых актов, предусмотренных правилами">
        <w:r>
          <w:rPr>
            <w:color w:val="0000FF"/>
          </w:rPr>
          <w:t>2</w:t>
        </w:r>
      </w:hyperlink>
      <w:r>
        <w:t xml:space="preserve"> и </w:t>
      </w:r>
      <w:hyperlink w:anchor="P215" w:tooltip="3. Разработка проектов правовых актов, утверждающих распределение общего объема межбюджетного трансферта между получателями межбюджетного трансферта или предусматривающих внесение изменений в правовые акты, утверждающие распределение общего объема межбюджетног">
        <w:r>
          <w:rPr>
            <w:color w:val="0000FF"/>
          </w:rPr>
          <w:t>3</w:t>
        </w:r>
      </w:hyperlink>
      <w:r>
        <w:t xml:space="preserve"> таблицы 1 настоящих Методических рекомендаций.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случае предоставления межбюджетного трансферта на финансирование мероприятий по ликвидации чрезвычайн</w:t>
      </w:r>
      <w:r>
        <w:t>ых ситуаций и последствий стихийных бедствий, а также иных мероприятий, потребность в реализации которых в текущем финансовом году отсутствовала при рассмотрении в законодательном (представительном) органе проекта закона (решения) о бюджете на текущий фина</w:t>
      </w:r>
      <w:r>
        <w:t>нсовый год (на текущий финансовый год и плановый период), если межбюджетный трансферт соответствует нескольким оценкам критерия одновременно, рекомендуется в выборе той или иной оценки коррупционного риска выбрать оценку, которой соответствует более низкий</w:t>
      </w:r>
      <w:r>
        <w:t xml:space="preserve"> балл.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В </w:t>
      </w:r>
      <w:hyperlink w:anchor="P83" w:tooltip="Критерии оценки коррупционных рисков">
        <w:r>
          <w:rPr>
            <w:color w:val="0000FF"/>
          </w:rPr>
          <w:t>таблице 1</w:t>
        </w:r>
      </w:hyperlink>
      <w:r>
        <w:t xml:space="preserve"> настоящих Методических рекомендаций используются следующие понятия: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горизонтальный межбюджетный трансферт - межбюджетный трансферт, предоставляемый из бюджета субъекта Рос</w:t>
      </w:r>
      <w:r>
        <w:t>сийской Федерации бюджету субъекта Российской Федерации или из местного бюджета местному бюджету, кроме межбюджетного трансферта из бюджета поселения (внутригородского округа) бюджету муниципального района (городского округа с внутригородским делением) и м</w:t>
      </w:r>
      <w:r>
        <w:t>ежбюджетного трансферта из бюджета муниципального района (городского округа с внутригородским делением) бюджету поселения (внутригородского района);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конкурсный межбюджетный трансферт - межбюджетный трансферт, предоставляемый из одного бюджета бюджетной сис</w:t>
      </w:r>
      <w:r>
        <w:t>темы Российской Федерации в другой бюджет бюджетной системы Российской Федерации, распределяемый между получателями на конкурсной основе (по итогам конкурса);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отрицательный межбюджетный трансферт - межбюджетный трансферт, предоставляемый из бюджета поселен</w:t>
      </w:r>
      <w:r>
        <w:t xml:space="preserve">ия (внутригородского округа) бюджету муниципального района (городского округа с </w:t>
      </w:r>
      <w:r>
        <w:lastRenderedPageBreak/>
        <w:t>внутригородским делением), из местного бюджета бюджету субъекта Российской Федерации или из бюджета субъекта Российской Федерации федеральному бюджету;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предельный уровень софин</w:t>
      </w:r>
      <w:r>
        <w:t>ансирования расходных обязательств субъекта Российской Федерации (муниципального образования) из федерального бюджета (бюджета субъекта Российской Федерации) - максимальный уровень софинансирования расходных обязательств субъекта Российской Федерации (муни</w:t>
      </w:r>
      <w:r>
        <w:t xml:space="preserve">ципального образования) из федерального бюджета (бюджета субъекта Российской Федерации), который определяется и устанавливается в соответствии с порядком, указанным в </w:t>
      </w:r>
      <w:hyperlink r:id="rId10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абзаце первом пункта 3 статьи 132</w:t>
        </w:r>
      </w:hyperlink>
      <w:r>
        <w:t xml:space="preserve"> (в </w:t>
      </w:r>
      <w:hyperlink r:id="rId11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абзаце первом пункта 3 статьи 139</w:t>
        </w:r>
      </w:hyperlink>
      <w:r>
        <w:t>) Бюджетного кодекса Российской Федерации;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расчетный уровень софинансирования расходных обязательств субъекта Российской Федерации (муниципального образования) из федерального бюджета (бюджета субъекта Российской Федерации) - уровень софинансирования расходных обязательств субъекта Российской Федер</w:t>
      </w:r>
      <w:r>
        <w:t>ации (муниципального образования) из федерального бюджета (бюджета субъекта Российской Федерации), который определяется по итогам расчетов распределения межбюджетного трансферта между получателями;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транзитный межбюджетный трансферт - межбюджетный трансферт</w:t>
      </w:r>
      <w:r>
        <w:t>, предоставляемый из бюджета субъекта Российской Федерации (муниципального района, городского округа с внутригородским делением) местному бюджету (бюджету поселения, бюджету внутригородского района), источником финансового обеспечения которого является тра</w:t>
      </w:r>
      <w:r>
        <w:t>нсферт из федерального бюджета (бюджета субъекта Российской Федерации);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межбюджетный трансферт, предназначенный для малочисленной группы получателей межбюджетного трансферта, - межбюджетный трансферт, в формулировке названия или цели предоставления, которо</w:t>
      </w:r>
      <w:r>
        <w:t xml:space="preserve">го указаны наименования конкретных климатических и географических зон, иных ограниченных территорий или объектов (за исключением случаев предоставления межбюджетных трансфертов в рамках государственных программ Российской Федерации и федеральных проектов, </w:t>
      </w:r>
      <w:r>
        <w:t>направленных на развитие отдельных территорий Российской Федерации, в том числе имеющих геостратегическое значение), или который предоставляется менее чем половине потенциальных получателей межбюджетного трансферта.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rmal0"/>
        <w:jc w:val="right"/>
      </w:pPr>
      <w:r>
        <w:t>Таблица 1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rmal0"/>
        <w:jc w:val="center"/>
      </w:pPr>
      <w:bookmarkStart w:id="3" w:name="P83"/>
      <w:bookmarkEnd w:id="3"/>
      <w:r>
        <w:t>Критерии оценки коррупционны</w:t>
      </w:r>
      <w:r>
        <w:t>х рисков</w:t>
      </w:r>
    </w:p>
    <w:p w:rsidR="001E49BD" w:rsidRDefault="001E49BD">
      <w:pPr>
        <w:pStyle w:val="ConsPlusNormal0"/>
        <w:jc w:val="both"/>
      </w:pPr>
    </w:p>
    <w:p w:rsidR="001E49BD" w:rsidRDefault="001E49BD">
      <w:pPr>
        <w:pStyle w:val="ConsPlusNormal0"/>
        <w:sectPr w:rsidR="001E49B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4025"/>
        <w:gridCol w:w="3855"/>
        <w:gridCol w:w="4054"/>
      </w:tblGrid>
      <w:tr w:rsidR="001E49BD">
        <w:tc>
          <w:tcPr>
            <w:tcW w:w="3685" w:type="dxa"/>
          </w:tcPr>
          <w:p w:rsidR="001E49BD" w:rsidRDefault="00A2627D">
            <w:pPr>
              <w:pStyle w:val="ConsPlusNormal0"/>
              <w:jc w:val="center"/>
            </w:pPr>
            <w:r>
              <w:lastRenderedPageBreak/>
              <w:t>Критерий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center"/>
            </w:pPr>
            <w:r>
              <w:t>Оценка критерия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Оценка риска</w:t>
            </w:r>
          </w:p>
        </w:tc>
        <w:tc>
          <w:tcPr>
            <w:tcW w:w="4054" w:type="dxa"/>
          </w:tcPr>
          <w:p w:rsidR="001E49BD" w:rsidRDefault="00A2627D">
            <w:pPr>
              <w:pStyle w:val="ConsPlusNormal0"/>
              <w:jc w:val="center"/>
            </w:pPr>
            <w:bookmarkStart w:id="4" w:name="P88"/>
            <w:bookmarkEnd w:id="4"/>
            <w:r>
              <w:t>Вид межбюджетного трансферта</w:t>
            </w:r>
          </w:p>
        </w:tc>
      </w:tr>
      <w:tr w:rsidR="001E49BD">
        <w:tc>
          <w:tcPr>
            <w:tcW w:w="15619" w:type="dxa"/>
            <w:gridSpan w:val="4"/>
          </w:tcPr>
          <w:p w:rsidR="001E49BD" w:rsidRDefault="00A2627D">
            <w:pPr>
              <w:pStyle w:val="ConsPlusNormal0"/>
              <w:jc w:val="center"/>
            </w:pPr>
            <w:bookmarkStart w:id="5" w:name="P89"/>
            <w:bookmarkEnd w:id="5"/>
            <w:r>
              <w:t>Раздел 1. Общая характеристика межбюджетного трансферта</w:t>
            </w: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6" w:name="P90"/>
            <w:bookmarkEnd w:id="6"/>
            <w:r>
              <w:t>1.1. Межбюджетный трансферт предоставляется в форме субсидии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Все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Нет, трансферт предоставляется в форме иного межбюджетного межбюджетного трансферта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7" w:name="P96"/>
            <w:bookmarkEnd w:id="7"/>
            <w:r>
              <w:t>1.2. Источником финансового обеспечения межбюджетного трансферта являются бюджетные ассигнования резервного фонда Президента Российской Федерации, Правительства Российской Федерации, высшего исполнительного органа субъекта Российской Федерации, местной адм</w:t>
            </w:r>
            <w:r>
              <w:t>инистрации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Все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но межбюджетный трансферт предоставляется на софинансирование расходных обязательств, возникающих при реализации мероприятий экстренного характера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межбюджетный трансферт представляет собой распределение дополнительных объемов средств сверх ранее предоставленного межбюджетного трансферта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межбюджетный трансферт представляет собой новый межбюджетный трансферт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8" w:name="P106"/>
            <w:bookmarkEnd w:id="8"/>
            <w:r>
              <w:t>1.3. Межбюджетный трансферт предназначен для малочисленной группы получателей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и горизонтальных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но межбюджетный трансферт предоставляется на софинансирование расходных обязательств, возникающих при реализации мероприятий экстренного характера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 xml:space="preserve">Да, но межбюджетный трансферт является транзитным, а его получатели определены в соответствии с </w:t>
            </w:r>
            <w:r>
              <w:lastRenderedPageBreak/>
              <w:t>требованиями правовых актов публично-правового образования, средства бюджета которого являются источником финансового обеспечения межбюджетного трансферта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но межбюджетный трансферт предоставляется в соответствии с поручением Президента Российской Федерации или Правительства Российской Федерации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межбюджетный трансферт предоставляется не в соответствии с поручением Президента Российской Федерации или Правительства Российской Федерации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9" w:name="P118"/>
            <w:bookmarkEnd w:id="9"/>
            <w:r>
              <w:t>1.4. Цели предоставления и (или) направления расходования средств межбюджетного трансферта дублируют цели п</w:t>
            </w:r>
            <w:r>
              <w:t>редоставления и (или) направления расходования средств другого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Все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0" w:name="P124"/>
            <w:bookmarkEnd w:id="10"/>
            <w:r>
              <w:t>1.5. Цели предоставления межбюджетного трансферта соответствуют целям государственной (муниципальной) политики в соответствующей сфере, в том числе целям и показателям государственных (муниципальных) программ, национальных, федеральных, региональных или му</w:t>
            </w:r>
            <w:r>
              <w:t>ниципальных проектов</w:t>
            </w:r>
          </w:p>
        </w:tc>
        <w:tc>
          <w:tcPr>
            <w:tcW w:w="4025" w:type="dxa"/>
            <w:vAlign w:val="center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и транзитных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Нет, но межбюджетный трансферт предоставляется на софинансирование расходных обязательств, возникающих при реализации мероприятий экстренного характера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15619" w:type="dxa"/>
            <w:gridSpan w:val="4"/>
          </w:tcPr>
          <w:p w:rsidR="001E49BD" w:rsidRDefault="00A2627D">
            <w:pPr>
              <w:pStyle w:val="ConsPlusNormal0"/>
              <w:jc w:val="both"/>
            </w:pPr>
            <w:bookmarkStart w:id="11" w:name="P132"/>
            <w:bookmarkEnd w:id="11"/>
            <w:r>
              <w:t>Раздел 2. Разработка проектов нормативных правовых актов, утверждающих правила или предусматривающих внесение изменений в правила, проектов иных правовых актов, предусмотренных правилами</w:t>
            </w: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2" w:name="P133"/>
            <w:bookmarkEnd w:id="12"/>
            <w:r>
              <w:lastRenderedPageBreak/>
              <w:t>2.1. Условия предоставления межбюджетного трансферта и критерии отбора получателей межбюджетного трансферта предполагают ограничение числа потенциальных получателей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предназначенных для малочисленной группы получателей м</w:t>
            </w:r>
            <w:r>
              <w:t>ежбюджетного трансферта, отрицательных и горизонтальных межбюджетных трансфертов, а также конкурсных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но межбюджетный трансферт предоставляется на софинансирование расходных обязательств, возникающих при реализации мероприятий экстренного характера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но межбюджетный трансферт является транзитным, а условия его предоставления и критерии отбора получателей межбюджетного трансферта определены в соответствии с требованиями правовых актов публично-правового образования, средства бюджета которого являютс</w:t>
            </w:r>
            <w:r>
              <w:t>я источником финансового обеспечения межбюджетного трансферта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3" w:name="P143"/>
            <w:bookmarkEnd w:id="13"/>
            <w:r>
              <w:t>2.2. Критерием отбора получателей межбюджетного трансферта является объем средств, заявленных потенциальным получателем межбюджетного трансферта на реализацию мероприятий (достижение</w:t>
            </w:r>
            <w:r>
              <w:t xml:space="preserve"> результатов)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Все межбюджетные трансферты (за исключением субсидий из федерального бюджета бюджетам субъектов Российской Федерации)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4" w:name="P149"/>
            <w:bookmarkEnd w:id="14"/>
            <w:r>
              <w:t>2.3. Критерием отбора получателей межбюджетного трансферта является наличие проектной документации на объекты капитального строительства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 xml:space="preserve">Межбюджетные трансферты, предоставляемые в целях софинансирования (финансирования) строительства (реконструкции, </w:t>
            </w:r>
            <w:r>
              <w:t>в том числе с элементами реставрации, технического перевооружения) объектов капитального строительства (за исключением субсидий из федерального бюджета бюджетам субъектов Российской Федерации)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5" w:name="P155"/>
            <w:bookmarkEnd w:id="15"/>
            <w:r>
              <w:lastRenderedPageBreak/>
              <w:t>2.4. Для отдельных групп субъектов Российской Федерации (муниципальных образований) предусмотрены отдельные порядки отбора получателей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и горизонтальных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6" w:name="P161"/>
            <w:bookmarkEnd w:id="16"/>
            <w:r>
              <w:t>2.5. Предусмотрено формирование конкурсной комиссии, в состав которой входят не только представители главного распорядителя бюджетных средств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Конкурсные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Нет, но межбюджетный трансферт является транзитным, а порядок распределения межбюджетного трансферта определен в соответствии с требованиями правовых актов публично-правового образования, средства бюджета которого являются источником финансового обеспечени</w:t>
            </w:r>
            <w:r>
              <w:t>я межбюджетного трансферта, и не предусматривает формирование конкурсной комиссии или не предусматривает включение в ее состав иных лиц, кроме представителей главного распорядителя бюджетных средств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Конкурсная комиссия формируется, но в ее состав входят только представители главного распорядителя бюджетных средств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Конкурсная комиссия не формируется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7" w:name="P171"/>
            <w:bookmarkEnd w:id="17"/>
            <w:r>
              <w:t>2.6. Утверждено (предусмотрено утверждение) положение, регламентирующее порядок оценки конкурсн</w:t>
            </w:r>
            <w:r>
              <w:t>ых заявок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Конкурсные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8" w:name="P177"/>
            <w:bookmarkEnd w:id="18"/>
            <w:r>
              <w:t xml:space="preserve">2.7. В положение о конкурсной </w:t>
            </w:r>
            <w:r>
              <w:lastRenderedPageBreak/>
              <w:t>комиссии включено требование об отсутствии конфликта интересов у членов конкурсной комиссии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Конкурсные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19" w:name="P183"/>
            <w:bookmarkEnd w:id="19"/>
            <w:r>
              <w:lastRenderedPageBreak/>
              <w:t>2.8. Показатели, используемые при распределении общего объема межбюджетного трансферта между получателями межбюджетного трансферта, соответствуют целям предоставления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и горизонтальных межбюджетных трансферт</w:t>
            </w:r>
            <w:r>
              <w:t>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Нет, но межбюджетный трансферт является транзитным, а порядок его распределения установлен в соответствии с правовыми актами публично-правового образования, бюджет которого является источником финансового обеспечения межбюджетного трансферта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0" w:name="P191"/>
            <w:bookmarkEnd w:id="20"/>
            <w:r>
              <w:t>2.9. Установлены требования к составу расходных обязательств субъекта Российской Федерации (муниципального образования), софинансируемых за счет межбюджетного трансферта из федерального бюджета (бюджета субъекта Российской Федерации, местного бюджета)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 установлены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Установлены, но не содержат ограничительные требования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Установлены, содержат ограничительные требования, но трансферт является транзитным, а соответствующие требования установлены в соответствии с правовыми актами публично-правового образования, бюджет которого является источником финансового обеспечения межбю</w:t>
            </w:r>
            <w:r>
              <w:t>джетного трансферта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Установлены, но содержат ограничительные требования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1" w:name="P201"/>
            <w:bookmarkEnd w:id="21"/>
            <w:r>
              <w:t xml:space="preserve">2.10. В течение текущего финансового года в правила вносятся (вносились) изменения, </w:t>
            </w:r>
            <w:r>
              <w:lastRenderedPageBreak/>
              <w:t>действующие с начала текущего финансового года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lastRenderedPageBreak/>
              <w:t>Нет, или изменения, обусловлены внесением изменений в правила вышестоящего уровня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и горизонтальных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изменения не касающиеся методики и критериев распределения межбюджетных трансфертов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изменения касающиеся методики и критериев распределения межбюджетных трансфертов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2" w:name="P209"/>
            <w:bookmarkEnd w:id="22"/>
            <w:r>
              <w:t>2.11. В течение текущего финансового года в правила вносятся (вносились) изменения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Нет, или не более двух раз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</w:pPr>
            <w:r>
              <w:t>Все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Да, более двух раз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15619" w:type="dxa"/>
            <w:gridSpan w:val="4"/>
          </w:tcPr>
          <w:p w:rsidR="001E49BD" w:rsidRDefault="00A2627D">
            <w:pPr>
              <w:pStyle w:val="ConsPlusNormal0"/>
              <w:jc w:val="both"/>
            </w:pPr>
            <w:bookmarkStart w:id="23" w:name="P215"/>
            <w:bookmarkEnd w:id="23"/>
            <w:r>
              <w:t>3. Разработка проектов правовых актов, утверждающих распределение общего объема межбюджетного трансферта между получателями межбюджетного трансферта или предусматривающих внесение изменений в правовые акты, утверждающие распределение общего объема межбюдже</w:t>
            </w:r>
            <w:r>
              <w:t>тного трансферта между получателями межбюджетного трансферта</w:t>
            </w: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4" w:name="P216"/>
            <w:bookmarkEnd w:id="24"/>
            <w:r>
              <w:t>3.1. Межбюджетный трансферт распределен хотя бы одному получателю межбюджетного трансферта, не соответствующему установленным условиям предоставления межбюджетного трансферта и (или) критериям о</w:t>
            </w:r>
            <w:r>
              <w:t>тбора получателей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Все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5" w:name="P222"/>
            <w:bookmarkEnd w:id="25"/>
            <w:r>
              <w:t>3.2. Фактический порядок распределения общего объема межбюджетного трансферта между получателями межбюджетного трансферта предполагает использование данных, отличающихся от установленных правилами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конкурсных межбюджетных трансфертов и межбюджет</w:t>
            </w:r>
            <w:r>
              <w:t>ных трансфертов, предназначенных для получателей межбюджетного трансферта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6" w:name="P228"/>
            <w:bookmarkEnd w:id="26"/>
            <w:r>
              <w:t xml:space="preserve">3.3. Значения фактически использованных при распределении общего объема межбюджетного трансферта между получателями </w:t>
            </w:r>
            <w:r>
              <w:lastRenderedPageBreak/>
              <w:t xml:space="preserve">межбюджетного трансферта показателей отличаются от соответствующих официальных статистических показателей по ряду получателей межбюджетного </w:t>
            </w:r>
            <w:r>
              <w:t>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lastRenderedPageBreak/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Все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7" w:name="P234"/>
            <w:bookmarkEnd w:id="27"/>
            <w:r>
              <w:lastRenderedPageBreak/>
              <w:t>3.4. Предоставление субъектом Российской Федерации (муниципальным образованием) всех необходимых для получения межбюджетного трансфера данных и документов произведено в год утверждения порядка распределения общего объема межбюджетного трансферта между полу</w:t>
            </w:r>
            <w:r>
              <w:t>чателями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8" w:name="P240"/>
            <w:bookmarkEnd w:id="28"/>
            <w:r>
              <w:t>3.5. Субъекты Российской Федерации (муниципальные образования) пользуются правом подачи заявок на участие в отборе для получения межбюджетного трансферта</w:t>
            </w:r>
          </w:p>
        </w:tc>
        <w:tc>
          <w:tcPr>
            <w:tcW w:w="402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Отношение числа субъектов Российской Федерации (муниципальных образований), не подавших заявки на участие в отборе для получения межбюджетного трансферта, к общему числу субъектов Российской Федерации (муниципальных образований), удовлетворяющих требования</w:t>
            </w:r>
            <w:r>
              <w:t>м для получения межбюджетного трансферта</w:t>
            </w:r>
          </w:p>
        </w:tc>
        <w:tc>
          <w:tcPr>
            <w:tcW w:w="3855" w:type="dxa"/>
            <w:tcBorders>
              <w:bottom w:val="nil"/>
            </w:tcBorders>
          </w:tcPr>
          <w:p w:rsidR="001E49BD" w:rsidRDefault="00A2627D">
            <w:pPr>
              <w:pStyle w:val="ConsPlusNormal0"/>
              <w:jc w:val="center"/>
            </w:pPr>
            <w:r>
              <w:t>ОР</w:t>
            </w:r>
            <w:r>
              <w:rPr>
                <w:vertAlign w:val="subscript"/>
              </w:rPr>
              <w:t>3.5</w:t>
            </w:r>
            <w:r>
              <w:t xml:space="preserve"> = 5 x (1 - Nз / MAX (Nз, N)),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и горизонтальных межбюджетных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3855" w:type="dxa"/>
            <w:tcBorders>
              <w:top w:val="nil"/>
            </w:tcBorders>
          </w:tcPr>
          <w:p w:rsidR="001E49BD" w:rsidRDefault="00A2627D">
            <w:pPr>
              <w:pStyle w:val="ConsPlusNormal0"/>
            </w:pPr>
            <w:r>
              <w:t>где:</w:t>
            </w:r>
          </w:p>
          <w:p w:rsidR="001E49BD" w:rsidRDefault="00A2627D">
            <w:pPr>
              <w:pStyle w:val="ConsPlusNormal0"/>
            </w:pPr>
            <w:r>
              <w:t>5 - максимально возможная оценка по критерию 3.5;</w:t>
            </w:r>
          </w:p>
          <w:p w:rsidR="001E49BD" w:rsidRDefault="00A2627D">
            <w:pPr>
              <w:pStyle w:val="ConsPlusNormal0"/>
            </w:pPr>
            <w:r>
              <w:t>Nз - число субъектов Российской Федерации (муниципальных образований), подавших заявки на участие в отборе для получения межбюджетного трансферта;</w:t>
            </w:r>
          </w:p>
          <w:p w:rsidR="001E49BD" w:rsidRDefault="00A2627D">
            <w:pPr>
              <w:pStyle w:val="ConsPlusNormal0"/>
            </w:pPr>
            <w:r>
              <w:t>N - число субъектов Российской Федерации (муниципальных образований), удовлетворяющих требованиям для получен</w:t>
            </w:r>
            <w:r>
              <w:t>ия межбюджетного трансферта;</w:t>
            </w:r>
          </w:p>
          <w:p w:rsidR="001E49BD" w:rsidRDefault="00A2627D">
            <w:pPr>
              <w:pStyle w:val="ConsPlusNormal0"/>
            </w:pPr>
            <w:r>
              <w:t>MAX - максимальное значение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29" w:name="P249"/>
            <w:bookmarkEnd w:id="29"/>
            <w:r>
              <w:t>3.6. Проводится проверка оценки затрат на реализацию соответствующих мероприятий (достижение результатов)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 xml:space="preserve">Межбюджетные трансферты, порядок распределения которых требует от субъекта Российской Федерации (муниципального образования) </w:t>
            </w:r>
            <w:r>
              <w:lastRenderedPageBreak/>
              <w:t>предоставления данных по оценке затрат на реализацию соответствующих мероприятий (достижение результатов)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30" w:name="P255"/>
            <w:bookmarkEnd w:id="30"/>
            <w:r>
              <w:lastRenderedPageBreak/>
              <w:t>3.7. При распределении общего объема межбюджетного трансферта между получателями учитывается дифференциация субъектов Российской Федерации (муниципальных образований) по уровню расчетной бюджетной обеспеченности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Кроме отрицательных и горизонтальных ме</w:t>
            </w:r>
            <w:r>
              <w:t>жбюджетных трансфертов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Нет, но межбюджетный трансферт является транзитным, а порядок его распределения установлен в соответствии с нормативными правовыми актами публично-правового образования, бюджет которого является источником финансового обеспечения межбюджетного трансферта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31" w:name="P263"/>
            <w:bookmarkEnd w:id="31"/>
            <w:r>
              <w:t>3.8. Результаты оценки конкурсных заявок используются при отборе получателей межбюджетного трансферта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Конкурсные межбюджетные трансферты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32" w:name="P269"/>
            <w:bookmarkEnd w:id="32"/>
            <w:r>
              <w:t>3.9. Хотя бы для одного субъекта Российской Федерации (муниципального образования) расчетный уровень софинансирования расходных обязательств субъекта Российской Федерации (муниципального образования) из федерального бюджета (бюджета субъекта Российской Фед</w:t>
            </w:r>
            <w:r>
              <w:t>ерации) оказался выше соответствующего предельного уровня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Субсидии (кроме отрицательных и горизонтальных), в отношении которых установлен предельный уровень софинансирования расходных обязательств субъекта Российской Федерации (муниципального образов</w:t>
            </w:r>
            <w:r>
              <w:t>ания) из федерального бюджета (бюджета субъекта Российской Федерации)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  <w:tr w:rsidR="001E49BD">
        <w:tc>
          <w:tcPr>
            <w:tcW w:w="3685" w:type="dxa"/>
            <w:vMerge w:val="restart"/>
          </w:tcPr>
          <w:p w:rsidR="001E49BD" w:rsidRDefault="00A2627D">
            <w:pPr>
              <w:pStyle w:val="ConsPlusNormal0"/>
              <w:jc w:val="both"/>
            </w:pPr>
            <w:bookmarkStart w:id="33" w:name="P275"/>
            <w:bookmarkEnd w:id="33"/>
            <w:r>
              <w:t xml:space="preserve">3.10. Расчетный уровень софинансирования расходных обязательств субъекта Российской Федерации (муниципального </w:t>
            </w:r>
            <w:r>
              <w:lastRenderedPageBreak/>
              <w:t>образования) из федерального бюджета (бюджета субъекта Российской Федерации) находится в обратной зависимости от уровня расчетной бюджетной обеспе</w:t>
            </w:r>
            <w:r>
              <w:t>ченности субъекта Российской Федерации (муниципального образования) после распределения дотаций на выравнивание бюджетной обеспеченности субъектов Российской Федерации (муниципальных образований)</w:t>
            </w: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054" w:type="dxa"/>
            <w:vMerge w:val="restart"/>
          </w:tcPr>
          <w:p w:rsidR="001E49BD" w:rsidRDefault="00A2627D">
            <w:pPr>
              <w:pStyle w:val="ConsPlusNormal0"/>
              <w:jc w:val="both"/>
            </w:pPr>
            <w:r>
              <w:t>Субсидии, кроме отрицательных и горизонтальных субсидий</w:t>
            </w:r>
            <w:r>
              <w:t xml:space="preserve">, субсидий, предоставляемых в целях софинансирования строительства </w:t>
            </w:r>
            <w:r>
              <w:lastRenderedPageBreak/>
              <w:t>(реконструкции, в том числе с элементами реставрации, технического перевооружения) объектов капитального строительства, а также субсидий из бюджета субъекта Российской Федерации бюджетам по</w:t>
            </w:r>
            <w:r>
              <w:t>селений и внутригородских районов</w:t>
            </w:r>
          </w:p>
        </w:tc>
      </w:tr>
      <w:tr w:rsidR="001E49BD">
        <w:tc>
          <w:tcPr>
            <w:tcW w:w="3685" w:type="dxa"/>
            <w:vMerge/>
          </w:tcPr>
          <w:p w:rsidR="001E49BD" w:rsidRDefault="001E49BD">
            <w:pPr>
              <w:pStyle w:val="ConsPlusNormal0"/>
            </w:pPr>
          </w:p>
        </w:tc>
        <w:tc>
          <w:tcPr>
            <w:tcW w:w="4025" w:type="dxa"/>
          </w:tcPr>
          <w:p w:rsidR="001E49BD" w:rsidRDefault="00A2627D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3855" w:type="dxa"/>
          </w:tcPr>
          <w:p w:rsidR="001E49BD" w:rsidRDefault="00A262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54" w:type="dxa"/>
            <w:vMerge/>
          </w:tcPr>
          <w:p w:rsidR="001E49BD" w:rsidRDefault="001E49BD">
            <w:pPr>
              <w:pStyle w:val="ConsPlusNormal0"/>
            </w:pPr>
          </w:p>
        </w:tc>
      </w:tr>
    </w:tbl>
    <w:p w:rsidR="001E49BD" w:rsidRDefault="001E49BD">
      <w:pPr>
        <w:pStyle w:val="ConsPlusNormal0"/>
        <w:sectPr w:rsidR="001E49BD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rmal0"/>
        <w:ind w:firstLine="540"/>
        <w:jc w:val="both"/>
      </w:pPr>
      <w:bookmarkStart w:id="34" w:name="P282"/>
      <w:bookmarkEnd w:id="34"/>
      <w:r>
        <w:t xml:space="preserve">2.4. Оценка коррупционных рисков в соответствии с </w:t>
      </w:r>
      <w:hyperlink w:anchor="P83" w:tooltip="Критерии оценки коррупционных рисков">
        <w:r>
          <w:rPr>
            <w:color w:val="0000FF"/>
          </w:rPr>
          <w:t>таблицей 1</w:t>
        </w:r>
      </w:hyperlink>
      <w:r>
        <w:t xml:space="preserve"> настоящих Методических рекомендаций проводится с учетом следующих особенностей.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89" w:tooltip="Раздел 1. Общая характеристика межбюджетного трансферта">
        <w:r w:rsidR="00A2627D">
          <w:rPr>
            <w:color w:val="0000FF"/>
          </w:rPr>
          <w:t>Раздел 1</w:t>
        </w:r>
      </w:hyperlink>
      <w:r w:rsidR="00A2627D">
        <w:t>. Общая характеристика межбюджетного трансферта.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90" w:tooltip="1.1. Межбюджетный трансферт предоставляется в форме субсидии">
        <w:r w:rsidR="00A2627D">
          <w:rPr>
            <w:color w:val="0000FF"/>
          </w:rPr>
          <w:t>Критерий 1.1</w:t>
        </w:r>
      </w:hyperlink>
      <w:r w:rsidR="00A2627D">
        <w:t>. Межбюджетный трансферт предоставляет</w:t>
      </w:r>
      <w:r w:rsidR="00A2627D">
        <w:t>ся в форме субсидии.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Предоставление межбюджетного трансферта в форме субсидии является более предпочтительным вариантом по сравнению с иным межбюджетным трансфертом, который имеет менее регламентированный характер, что повышает коррупционные риски.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96" w:tooltip="1.2. Источником финансового обеспечения межбюджетного трансферта являются бюджетные ассигнования резервного фонда Президента Российской Федерации, Правительства Российской Федерации, высшего исполнительного органа субъекта Российской Федерации, местной админис">
        <w:r w:rsidR="00A2627D">
          <w:rPr>
            <w:color w:val="0000FF"/>
          </w:rPr>
          <w:t>Критерий 1.2</w:t>
        </w:r>
      </w:hyperlink>
      <w:r w:rsidR="00A2627D">
        <w:t>. Источником финансового обеспечения межбюджетного трансферта являются бюджетные ассигнования резервного фонда Президента Российской Федерации, Правительства Российской Федерации, высшего исполнительного органа субъек</w:t>
      </w:r>
      <w:r w:rsidR="00A2627D">
        <w:t>та Российской Федерации, местной администрации.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Межбюджетные трансферты за счет средств указанных резервных фондов, как правило, предоставляются в течение текущего финансового года, при этом они могут представлять собой как совершенно новый трансферт, так </w:t>
      </w:r>
      <w:r>
        <w:t>и дополнительное распределение средств между получателями другого, ранее предоставленного межбюджетного трансферта. В обоих случаях имеются коррупционные риски, поскольку к межбюджетным трансфертам за счет средств резервных фондов, как правило, предъявляет</w:t>
      </w:r>
      <w:r>
        <w:t>ся меньший объем правовых требований в части согласования их правил и обоснования их выделения, однако в случае предоставления нового межбюджетного трансферта такие риски выше.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частности, на предоставление субсидий из резервного фонда Президента Российской Федерации, а также из резервного фонда Правительства Российской Федерации (в случаях, предусмотренных порядком использования бюджетных ассигнований резервного фонда Правитель</w:t>
      </w:r>
      <w:r>
        <w:t xml:space="preserve">ства Российской Федерации, установленным Правительством Российской Федерации в соответствии с </w:t>
      </w:r>
      <w:hyperlink r:id="rId20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пунктом 6 статьи 81</w:t>
        </w:r>
      </w:hyperlink>
      <w:r>
        <w:t xml:space="preserve"> Бюджетного кодекса Российской Федерации) не распространяются требования </w:t>
      </w:r>
      <w:hyperlink r:id="rId21" w:tooltip="Постановление Правительства РФ от 30.09.2014 N 999 (ред. от 29.12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Правил</w:t>
        </w:r>
      </w:hyperlink>
      <w:r>
        <w:t xml:space="preserve"> формирования, предостав</w:t>
      </w:r>
      <w:r>
        <w:t>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</w:t>
      </w:r>
      <w:r>
        <w:t>ного бюджета бюджетам субъектов Российской Федерации" (далее соответственно - постановление N 999, Правила N 999).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06" w:tooltip="1.3. Межбюджетный трансферт предназначен для малочисленной группы получателей межбюджетного трансферта">
        <w:r w:rsidR="00A2627D">
          <w:rPr>
            <w:color w:val="0000FF"/>
          </w:rPr>
          <w:t>Критерий</w:t>
        </w:r>
        <w:r w:rsidR="00A2627D">
          <w:rPr>
            <w:color w:val="0000FF"/>
          </w:rPr>
          <w:t xml:space="preserve"> 1.3</w:t>
        </w:r>
      </w:hyperlink>
      <w:r w:rsidR="00A2627D">
        <w:t>. Межбюджетный трансферт предназначен для малочисленной группы получателей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Предоставление межбюджетного трансферта малочисленной группе получателей межбюджетного трансферта связано с повышенными коррупционными рисками в силу и</w:t>
      </w:r>
      <w:r>
        <w:t>значального ограничения числа возможных получателей межбюджетного трансферта, при этом в случае предоставления межбюджетного трансферта малочисленной группе получателей межбюджетного трансферта в соответствии с поручением Президента Российской Федерации ил</w:t>
      </w:r>
      <w:r>
        <w:t>и Правительства Российской Федерации (высшего исполнительного органа субъекта Российской Федерации, местной администрации) коррупционные риски могут быть ниже вследствие дополнительной проработки данного вопроса более широким кругом специалистов.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18" w:tooltip="1.4. Цели предоставления и (или) направления расходования средств межбюджетного трансферта дублируют цели предоставления и (или) направления расходования средств другого межбюджетного трансферта">
        <w:r w:rsidR="00A2627D">
          <w:rPr>
            <w:color w:val="0000FF"/>
          </w:rPr>
          <w:t>Критерий 1.4</w:t>
        </w:r>
      </w:hyperlink>
      <w:r w:rsidR="00A2627D">
        <w:t>. Цели предоставления и (или</w:t>
      </w:r>
      <w:r w:rsidR="00A2627D">
        <w:t>) направления расходования средств межбюджетного трансферта дублируют цели предоставления и (или) направления расходования средств другого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случае дублирования целей и (или) направлений расходования средств межбюджетных трансферт</w:t>
      </w:r>
      <w:r>
        <w:t>ов возникают риски необоснованного предоставления средств межбюджетного трансферта сверх реальной потребности получателей межбюджетного трансферта, а также недобросовестного использования средств межбюджетного трансферта получателями межбюджетного трансфер</w:t>
      </w:r>
      <w:r>
        <w:t>та.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24" w:tooltip="1.5. Цели предоставления межбюджетного трансферта соответствуют целям государственной (муниципальной) политики в соответствующей сфере, в том числе целям и показателям государственных (муниципальных) программ, национальных, федеральных, региональных или муници">
        <w:r w:rsidR="00A2627D">
          <w:rPr>
            <w:color w:val="0000FF"/>
          </w:rPr>
          <w:t>Критерий 1.5</w:t>
        </w:r>
      </w:hyperlink>
      <w:r w:rsidR="00A2627D">
        <w:t>. Цели предоставления межбюджетного трансферта соответствуют целям государственной (муниципальной) политики в соответствующей сфере, в том числе целям и показателям профильных государственных (муниципальны</w:t>
      </w:r>
      <w:r w:rsidR="00A2627D">
        <w:t xml:space="preserve">х) программ, национальных, федеральных, региональных или </w:t>
      </w:r>
      <w:r w:rsidR="00A2627D">
        <w:lastRenderedPageBreak/>
        <w:t>муниципальных проектов.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Предоставление межбюджетных трансфертов вне рамок приоритетов государственной (муниципальной) политики в соответствующей сфере повышает коррупционные риски. Для оценки по данн</w:t>
      </w:r>
      <w:r>
        <w:t>ому критерию необходимо убедиться в том, что межбюджетный трансферт выделяется в рамках реализации государственной (муниципальной) программы либо федерального (регионального, муниципального) проекта, а цели его предоставления содержательно соответствуют це</w:t>
      </w:r>
      <w:r>
        <w:t>лям и показателям соответствующей программы или проекта, то есть способствуют их достижению.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32" w:tooltip="Раздел 2. Разработка проектов нормативных правовых актов, утверждающих правила или предусматривающих внесение изменений в правила, проектов иных правовых актов, предусмотренных правилами">
        <w:r w:rsidR="00A2627D">
          <w:rPr>
            <w:color w:val="0000FF"/>
          </w:rPr>
          <w:t>Раздел 2</w:t>
        </w:r>
      </w:hyperlink>
      <w:r w:rsidR="00A2627D">
        <w:t>. Разработка проектов нормативных правовых актов, утверждающих правила или предусматривающих внесение изменений в правила, проектов иных правовых актов, предусмотренных правилами.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33" w:tooltip="2.1. Условия предоставления межбюджетного трансферта и критерии отбора получателей межбюджетного трансферта предполагают ограничение числа потенциальных получателей межбюджетного трансферта">
        <w:r w:rsidR="00A2627D">
          <w:rPr>
            <w:color w:val="0000FF"/>
          </w:rPr>
          <w:t>Критерий 2.1</w:t>
        </w:r>
      </w:hyperlink>
      <w:r w:rsidR="00A2627D">
        <w:t>. Условия предоставления м</w:t>
      </w:r>
      <w:r w:rsidR="00A2627D">
        <w:t>ежбюджетного трансферта и критерии отбора получателей межбюджетного трансферта предполагают ограничение числа потенциальных получателей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Речь идет о межбюджетных трансфертах, не являющихся конкурсными и не предназначенных для малоч</w:t>
      </w:r>
      <w:r>
        <w:t>исленной группы получателей межбюджетного трансферта, то есть формально направленных на финансирование мероприятий в большинстве субъектов Российской Федерации (муниципальных образований). Если в условиях предоставления и критериях отбора получателей таког</w:t>
      </w:r>
      <w:r>
        <w:t>о рода межбюджетных трансфертов содержатся требования, невыполнимые для ряда субъектов Российской Федерации (муниципальных образований), то это свидетельствует о наличии коррупционных рисков. К такого рода требованиям могут относиться ограничения по уровню</w:t>
      </w:r>
      <w:r>
        <w:t xml:space="preserve"> бюджетной обеспеченности субъектов Российской Федерации (муниципальных образований), дотационности, показателям долговой устойчивости, численности и структуры населения.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43" w:tooltip="2.2. Критерием отбора получателей межбюджетного трансферта является объем средств, заявленных потенциальным получателем межбюджетного трансферта на реализацию мероприятий (достижение результатов)">
        <w:r w:rsidR="00A2627D">
          <w:rPr>
            <w:color w:val="0000FF"/>
          </w:rPr>
          <w:t>Критерий 2.2</w:t>
        </w:r>
      </w:hyperlink>
      <w:r w:rsidR="00A2627D">
        <w:t>. Критерием отбора получателей межбюджетного трансферта является объем средств, заявленных потенциальны</w:t>
      </w:r>
      <w:r w:rsidR="00A2627D">
        <w:t>м получателем межбюджетного трансферта на реализацию мероприятий (достижение результатов).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Установление указанного критерия отбора получателей в отношении субсидий из федерального бюджета не допускается в соответствии с </w:t>
      </w:r>
      <w:hyperlink r:id="rId22" w:tooltip="Постановление Правительства РФ от 30.09.2014 N 999 (ред. от 29.12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абзацем шестым пункта 8(2)</w:t>
        </w:r>
      </w:hyperlink>
      <w:r>
        <w:t xml:space="preserve"> Правил N 999.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Учитывая, что бюджетная система Российской Федерации базируется на принципе единства, целесообразно применение указанного критерия и в отношении межбюдже</w:t>
      </w:r>
      <w:r>
        <w:t>тных трансфертов, предоставляемых из бюджетов субъектов Российской Федерации (местных бюджетов).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49" w:tooltip="2.3. Критерием отбора получателей межбюджетного трансферта является наличие проектной документации на объекты капитального строительства">
        <w:r w:rsidR="00A2627D">
          <w:rPr>
            <w:color w:val="0000FF"/>
          </w:rPr>
          <w:t>Критерий 2.3</w:t>
        </w:r>
      </w:hyperlink>
      <w:r w:rsidR="00A2627D">
        <w:t>. Критерием отбора получателей межбюджетного трансферта является наличие проектной документации на объекты капитального строительства.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Установление указанного критерия отбора получателей в отношении субсидий из федерального бюджета не д</w:t>
      </w:r>
      <w:r>
        <w:t xml:space="preserve">опускается в соответствии с </w:t>
      </w:r>
      <w:hyperlink r:id="rId23" w:tooltip="Постановление Правительства РФ от 30.09.2014 N 999 (ред. от 29.12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подпунктом "б" пункта 8(2)</w:t>
        </w:r>
      </w:hyperlink>
      <w:r>
        <w:t xml:space="preserve"> Правил N 999.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Учитывая, что бюджетная система Российской Федерации базируется на принципе единства, цел</w:t>
      </w:r>
      <w:r>
        <w:t>есообразно применение указанного критерия и в отношении межбюджетных трансфертов, предоставляемых из бюджетов субъектов Российской Федерации (местных бюджетов).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55" w:tooltip="2.4. Для отдельных групп субъектов Российской Федерации (муниципальных образований) предусмотрены отдельные порядки отбора получателей межбюджетного трансферта">
        <w:r w:rsidR="00A2627D">
          <w:rPr>
            <w:color w:val="0000FF"/>
          </w:rPr>
          <w:t>Критерий 2.4</w:t>
        </w:r>
      </w:hyperlink>
      <w:r w:rsidR="00A2627D">
        <w:t>. Для отдельных групп субъектов Российской Федерации (муниципальных образований) предусмотрены отдельные порядки отбора получателей межбюджетного тра</w:t>
      </w:r>
      <w:r w:rsidR="00A2627D">
        <w:t>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 таком случае в правилах наряду с общим порядком отбора получателей межбюджетного трансферта могут быть предусмотрены отдельные порядки отбора получателей межбюджетного трансферта для определенных групп субъектов Российской Федерации (муниципальн</w:t>
      </w:r>
      <w:r>
        <w:t>ых образований), что повышает коррупционные риски.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61" w:tooltip="2.5. Предусмотрено формирование конкурсной комиссии, в состав которой входят не только представители главного распорядителя бюджетных средств">
        <w:r w:rsidR="00A2627D">
          <w:rPr>
            <w:color w:val="0000FF"/>
          </w:rPr>
          <w:t>Критерий 2.5</w:t>
        </w:r>
      </w:hyperlink>
      <w:r w:rsidR="00A2627D">
        <w:t>. Предусмотрено форми</w:t>
      </w:r>
      <w:r w:rsidR="00A2627D">
        <w:t>рование конкурсной комиссии, в состав которой входят не только представители главного распорядителя бюджетных средств.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lastRenderedPageBreak/>
        <w:t>Коррупционные риски распределения конкурсного межбюджетного трансферта снижаются, если распределение происходит коллегиально по итогам ра</w:t>
      </w:r>
      <w:r>
        <w:t>боты конкурсной комиссии, а в состав комиссии входят лица, не являющиеся служащими (работниками) главного распорядителя бюджетных средств.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71" w:tooltip="2.6. Утверждено (предусмотрено утверждение) положение, регламентирующее порядок оценки конкурсных заявок">
        <w:r w:rsidR="00A2627D">
          <w:rPr>
            <w:color w:val="0000FF"/>
          </w:rPr>
          <w:t>Критерий 2.6</w:t>
        </w:r>
      </w:hyperlink>
      <w:r w:rsidR="00A2627D">
        <w:t>. Утверждено (предусмотрено утверждение) положение, регламентирующее порядок оценки конкурсных заявок.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Наличие формализованного порядка рассмотрения и оценок конкурсных заявок обеспечивает прозрачность оценки конкурсных заявок</w:t>
      </w:r>
      <w:r>
        <w:t xml:space="preserve"> и снижает коррупционные риски.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77" w:tooltip="2.7. В положение о конкурсной комиссии включено требование об отсутствии конфликта интересов у членов конкурсной комиссии">
        <w:r w:rsidR="00A2627D">
          <w:rPr>
            <w:color w:val="0000FF"/>
          </w:rPr>
          <w:t>Критерий 2.7</w:t>
        </w:r>
      </w:hyperlink>
      <w:r w:rsidR="00A2627D">
        <w:t>. В положение о конкурсной комиссии включено требование об о</w:t>
      </w:r>
      <w:r w:rsidR="00A2627D">
        <w:t>тсутствии конфликта интересов у членов конкурсной комиссии.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Наличие конфликта интересов у членов конкурсной комиссии при рассмотрение конкурсных заявок свидетельствует о наличии коррупционных рисков.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83" w:tooltip="2.8. Показатели, используемые при распределении общего объема межбюджетного трансферта между получателями межбюджетного трансферта, соответствуют целям предоставления межбюджетного трансферта">
        <w:r w:rsidR="00A2627D">
          <w:rPr>
            <w:color w:val="0000FF"/>
          </w:rPr>
          <w:t>Критерий 2.8</w:t>
        </w:r>
      </w:hyperlink>
      <w:r w:rsidR="00A2627D">
        <w:t>. Показатели, используемые при распределении общего объема межбюджетного транс</w:t>
      </w:r>
      <w:r w:rsidR="00A2627D">
        <w:t>ферта между получателями межбюджетного трансферта, соответствуют целям предоставления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Показатели, не связанные с целями предоставления межбюджетного трансферта, могут использоваться с целью искажения результатов распределения межб</w:t>
      </w:r>
      <w:r>
        <w:t>юджетного трансферта в пользу отдельных получателей межбюджетного трансферта. В частности, это предполагает следующее: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использование коэффициентов, фактически нивелирующих учет реальной потребности в средствах, источником финансового обеспечения которых яв</w:t>
      </w:r>
      <w:r>
        <w:t>ляется межбюджетный трансферт;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использование показателей, приводящих к нивелированию влияния уровня расчетной бюджетной обеспеченности субъекта Российской Федерации (муниципального образования) на размер межбюджетного трансферта субъекту Российской Федерац</w:t>
      </w:r>
      <w:r>
        <w:t>ии (муниципальному образованию);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использование коэффициентов, повышающих или понижающих размер межбюджетного трансферта небольшому числу субъектов Российской Федерации (муниципальных образований).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191" w:tooltip="2.9. Установлены требования к составу расходных обязательств субъекта Российской Федерации (муниципального образования), софинансируемых за счет межбюджетного трансферта из федерального бюджета (бюджета субъекта Российской Федерации, местного бюджета)">
        <w:r w:rsidR="00A2627D">
          <w:rPr>
            <w:color w:val="0000FF"/>
          </w:rPr>
          <w:t>Критерий 2.9</w:t>
        </w:r>
      </w:hyperlink>
      <w:r w:rsidR="00A2627D">
        <w:t xml:space="preserve">. Установлены требования к составу расходных обязательств субъекта Российской Федерации (муниципального образования), софинансируемых за счет межбюджетного трансферта из федерального бюджета (бюджета субъекта Российской </w:t>
      </w:r>
      <w:r w:rsidR="00A2627D">
        <w:t>Федерации, местного бюджета).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Указанные требования могут быть установлены не только правилами, но и отдельными актами главного распорядителя бюджетных средств. Они могут включать требования к составу приобретаемых товаров (выполняемых работ, оказываемых услуг) и (или) способам финансов</w:t>
      </w:r>
      <w:r>
        <w:t>ого обеспечения реализации соответствующих расходных обязательств.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Требования являются ограничительными, если предполагают необходимость приобретения товаров, работ, услуг у конкретных поставщиков и (или) по завышенным ценам, за исключением случаев, устано</w:t>
      </w:r>
      <w:r>
        <w:t>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Особое внимание следует уделить тем случаям, когда подобные требования утверждаются не правилам</w:t>
      </w:r>
      <w:r>
        <w:t>и, а отдельными актами главного распорядителя бюджетных средств.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01" w:tooltip="2.10. В течение текущего финансового года в правила вносятся (вносились) изменения, действующие с начала текущего финансового года">
        <w:r w:rsidR="00A2627D">
          <w:rPr>
            <w:color w:val="0000FF"/>
          </w:rPr>
          <w:t>Критерий 2.10</w:t>
        </w:r>
      </w:hyperlink>
      <w:r w:rsidR="00A2627D">
        <w:t>. В течение текущ</w:t>
      </w:r>
      <w:r w:rsidR="00A2627D">
        <w:t>его финансового года в правила вносятся (вносились) изменения, действующие с начала текущего финансового года.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Если в течение текущего финансового года вносятся или вносились изменения в правила, необходимо проанализировать основания для их внесения.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Предс</w:t>
      </w:r>
      <w:r>
        <w:t xml:space="preserve">тавленные обоснования следует считать неудовлетворительными, если необходимость внесения изменений в правила и необходимость начала действия указанных изменений в текущем </w:t>
      </w:r>
      <w:r>
        <w:lastRenderedPageBreak/>
        <w:t>финансовом году не подтверждены по каждому внесенному изменению описанием законодател</w:t>
      </w:r>
      <w:r>
        <w:t>ьных, и (или) экономических причин внесения соответствующего изменения.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09" w:tooltip="2.11. В течение текущего финансового года в правила вносятся (вносились) изменения">
        <w:r w:rsidR="00A2627D">
          <w:rPr>
            <w:color w:val="0000FF"/>
          </w:rPr>
          <w:t>Критерий 2.11</w:t>
        </w:r>
      </w:hyperlink>
      <w:r w:rsidR="00A2627D">
        <w:t>. В течение текущего финансового года в правила вносятся (</w:t>
      </w:r>
      <w:r w:rsidR="00A2627D">
        <w:t>вносились) изменения.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Если в течение текущего финансового года вносятся или вносились изменения в правила, необходимо проанализировать количество их внесений. Особое внимание следует уделить тем межбюджетным трансфертам, в правила которых в течение текущег</w:t>
      </w:r>
      <w:r>
        <w:t>о финансового года было внесено более двух изменений (в части критериев отбора получателей межбюджетного трансферта, условий предоставления и показателей результатов).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15" w:tooltip="3. Разработка проектов правовых актов, утверждающих распределение общего объема межбюджетного трансферта между получателями межбюджетного трансферта или предусматривающих внесение изменений в правовые акты, утверждающие распределение общего объема межбюджетног">
        <w:r w:rsidR="00A2627D">
          <w:rPr>
            <w:color w:val="0000FF"/>
          </w:rPr>
          <w:t>Раздел 3</w:t>
        </w:r>
      </w:hyperlink>
      <w:r w:rsidR="00A2627D">
        <w:t>. Разработка проектов правовых актов, утвержд</w:t>
      </w:r>
      <w:r w:rsidR="00A2627D">
        <w:t>ающих распределение общего объема межбюджетного трансферта между получателями межбюджетного трансферта или предусматривающих внесение изменений в правовые акты, утверждающие распределение общего объема межбюджетного трансферта между получателями межбюджетн</w:t>
      </w:r>
      <w:r w:rsidR="00A2627D">
        <w:t>ого трансферта.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16" w:tooltip="3.1. Межбюджетный трансферт распределен хотя бы одному получателю межбюджетного трансферта, не соответствующему установленным условиям предоставления межбюджетного трансферта и (или) критериям отбора получателей межбюджетного трансферта">
        <w:r w:rsidR="00A2627D">
          <w:rPr>
            <w:color w:val="0000FF"/>
          </w:rPr>
          <w:t>Критерий 3.1</w:t>
        </w:r>
      </w:hyperlink>
      <w:r w:rsidR="00A2627D">
        <w:t>. Межбюджетный трансферт распределен хотя бы одному получателю межбюджетного трансферта, не соответствующему установленным условиям предоставления межбюджетного трансферта и (или) критериям отбора получателей межбюдже</w:t>
      </w:r>
      <w:r w:rsidR="00A2627D">
        <w:t>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Наличие таких получателей межбюджетного трансферта свидетельствует о нарушении правил и высоком уровне коррупционного риска.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22" w:tooltip="3.2. Фактический порядок распределения общего объема межбюджетного трансферта между получателями межбюджетного трансферта предполагает использование данных, отличающихся от установленных правилами">
        <w:r w:rsidR="00A2627D">
          <w:rPr>
            <w:color w:val="0000FF"/>
          </w:rPr>
          <w:t>Критерий 3.2</w:t>
        </w:r>
      </w:hyperlink>
      <w:r w:rsidR="00A2627D">
        <w:t>. Фактический порядок распределения общего объема межбюджетного трансферта между получателями межбюджетного трансферта предполагае</w:t>
      </w:r>
      <w:r w:rsidR="00A2627D">
        <w:t>т использование данных, отличающихся от установленных правилами.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Фактический порядок распределения общего объема межбюджетного трансферта между получателями межбюджетного трансферта может отличаться от установленного правилами в следующих случаях: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использо</w:t>
      </w:r>
      <w:r>
        <w:t>вание данных, не указанных в установленном правилами порядке распределения общего объема межбюджетного трансферта между получателями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необходимость предоставления данных или документов, не указанных в установленном правилами порядк</w:t>
      </w:r>
      <w:r>
        <w:t>е распределения общего объема межбюджетного трансферта между получателями;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применение методик расчета, не указанных в установленном правилами порядке распределения общего объема межбюджетного трансферта между получателями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использо</w:t>
      </w:r>
      <w:r>
        <w:t>вание в расчетах показателей, не являющихся исходными данными, а также промежуточными результатами расчетов в соответствии с установленным правилами порядком распределения общего объема межбюджетного трансферта между получателями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невозможность осуществления однозначного распределения общего объема межбюджетного трансферта между получателями межбюджетного трансферта даже при наличии всех исходных данных ввиду нечеткости формулировок в установленном правилами порядке распределения об</w:t>
      </w:r>
      <w:r>
        <w:t>щего объема межбюджетного трансферта между получателями или его неполноты.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28" w:tooltip="3.3. Значения фактически использованных при распределении общего объема межбюджетного трансферта между получателями межбюджетного трансферта показателей отличаются от соответствующих официальных статистических показателей по ряду получателей межбюджетного тран">
        <w:r w:rsidR="00A2627D">
          <w:rPr>
            <w:color w:val="0000FF"/>
          </w:rPr>
          <w:t>Критерий 3.3</w:t>
        </w:r>
      </w:hyperlink>
      <w:r w:rsidR="00A2627D">
        <w:t>. Значения фактически использованных при распределении общего объема межбюджетного трансферта между получателями межбюджетного трансфе</w:t>
      </w:r>
      <w:r w:rsidR="00A2627D">
        <w:t>рта показателей отличаются от соответствующих официальных статистических показателей по ряду получателей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Под официальными статистическими показателями понимаются значения используемых при распределении общего объема межбюджетного </w:t>
      </w:r>
      <w:r>
        <w:t xml:space="preserve">трансферта между получателями межбюджетного трансферта показателей, предусмотренные (опубликованные) статистическими бюллетенями Федеральной </w:t>
      </w:r>
      <w:r>
        <w:lastRenderedPageBreak/>
        <w:t>службы государственной статистики. Использование иных значений показателей вместо официальных данных, в том числе п</w:t>
      </w:r>
      <w:r>
        <w:t>о ряду получателей межбюджетного трансферта, приводит к искажению результатов распределения общего объема межбюджетного трансферта между получателями межбюджетного трансферта и повышает коррупционные риски.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34" w:tooltip="3.4. Предоставление субъектом Российской Федерации (муниципальным образованием) всех необходимых для получения межбюджетного трансфера данных и документов произведено в год утверждения порядка распределения общего объема межбюджетного трансферта между получате">
        <w:r w:rsidR="00A2627D">
          <w:rPr>
            <w:color w:val="0000FF"/>
          </w:rPr>
          <w:t>Критерий 3.4</w:t>
        </w:r>
      </w:hyperlink>
      <w:r w:rsidR="00A2627D">
        <w:t xml:space="preserve">. </w:t>
      </w:r>
      <w:r w:rsidR="00A2627D">
        <w:t>Предоставление субъектом Российской Федерации (муниципальным образованием) всех необходимых для получения межбюджетного трансфера данных и документов произведено в год утверждения порядка распределения общего объема межбюджетного трансферта между получател</w:t>
      </w:r>
      <w:r w:rsidR="00A2627D">
        <w:t>ями межбюджетного трансферта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Оценивается срок (время между опубликованием правил или объявлением начала отбора получателей межбюджетного трансферта и подачей заявки) для подготовки исходных данных и документов.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40" w:tooltip="3.5. Субъекты Российской Федерации (муниципальные образования) пользуются правом подачи заявок на участие в отборе для получения межбюджетного трансферта">
        <w:r w:rsidR="00A2627D">
          <w:rPr>
            <w:color w:val="0000FF"/>
          </w:rPr>
          <w:t>Критерий 3.5</w:t>
        </w:r>
      </w:hyperlink>
      <w:r w:rsidR="00A2627D">
        <w:t xml:space="preserve">. Субъекты Российской Федерации (муниципальные образования) пользуются правом подачи заявок на участие в </w:t>
      </w:r>
      <w:r w:rsidR="00A2627D">
        <w:t>отборе для получения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Если субъекты Российской Федерации (муниципальные образования) имеют право на получение межбюджетного трансферта, но не пользуются этим правом, это может свидетельствовать о наличии коррупционных рисков.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49" w:tooltip="3.6. Проводится проверка оценки затрат на реализацию соответствующих мероприятий (достижение результатов)">
        <w:r w:rsidR="00A2627D">
          <w:rPr>
            <w:color w:val="0000FF"/>
          </w:rPr>
          <w:t>Критерий 3.6</w:t>
        </w:r>
      </w:hyperlink>
      <w:r w:rsidR="00A2627D">
        <w:t>. Проводится проверка оценки затрат на реализацию соответствующих мероприятий (достижение результатов).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Отсутстви</w:t>
      </w:r>
      <w:r>
        <w:t>е проверки главным распорядителем бюджетных средств оценки затрат на реализацию соответствующих мероприятий (достижение результатов) повышает коррупционные риски.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55" w:tooltip="3.7. При распределении общего объема межбюджетного трансферта между получателями учитывается дифференциация субъектов Российской Федерации (муниципальных образований) по уровню расчетной бюджетной обеспеченности">
        <w:r w:rsidR="00A2627D">
          <w:rPr>
            <w:color w:val="0000FF"/>
          </w:rPr>
          <w:t>Критерий 3.7</w:t>
        </w:r>
      </w:hyperlink>
      <w:r w:rsidR="00A2627D">
        <w:t>. При распределении общего объема межбюджетного трансферта между получателями учитывается дифференциация субъектов Российской Федерации (муниципальных образований) по уровню расчетной бюджетной обеспеченности.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Отсутствие учета дифференциации субъектов Росс</w:t>
      </w:r>
      <w:r>
        <w:t>ийской Федерации (муниципальных образований) по уровню расчетной бюджетной обеспеченности повышает коррупционные риски.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63" w:tooltip="3.8. Результаты оценки конкурсных заявок используются при отборе получателей межбюджетного трансферта">
        <w:r w:rsidR="00A2627D">
          <w:rPr>
            <w:color w:val="0000FF"/>
          </w:rPr>
          <w:t>Крит</w:t>
        </w:r>
        <w:r w:rsidR="00A2627D">
          <w:rPr>
            <w:color w:val="0000FF"/>
          </w:rPr>
          <w:t>ерий 3.8</w:t>
        </w:r>
      </w:hyperlink>
      <w:r w:rsidR="00A2627D">
        <w:t>. Результаты оценки конкурсных заявок используются при отборе получателей межбюджетного трансферта.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Результаты оценки конкурсных заявок были использованы при распределении межбюджетного трансферта.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69" w:tooltip="3.9. Хотя бы для одного субъекта Российской Федерации (муниципального образования) расчетный уровень софинансирования расходных обязательств субъекта Российской Федерации (муниципального образования) из федерального бюджета (бюджета субъекта Российской Федерац">
        <w:r w:rsidR="00A2627D">
          <w:rPr>
            <w:color w:val="0000FF"/>
          </w:rPr>
          <w:t>Критерий 3.9</w:t>
        </w:r>
      </w:hyperlink>
      <w:r w:rsidR="00A2627D">
        <w:t>. Х</w:t>
      </w:r>
      <w:r w:rsidR="00A2627D">
        <w:t>отя бы для одного субъекта Российской Федерации (муниципального образования) расчетный уровень софинансирования расходных обязательств субъекта Российской Федерации (муниципального образования) из федерального бюджета (бюджета субъекта Российской Федерации</w:t>
      </w:r>
      <w:r w:rsidR="00A2627D">
        <w:t>) оказался выше соответствующего предельного уровня.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Наличие такого превышения означает присутствие коррупционных рисков.</w:t>
      </w:r>
    </w:p>
    <w:p w:rsidR="001E49BD" w:rsidRDefault="001E49BD">
      <w:pPr>
        <w:pStyle w:val="ConsPlusNormal0"/>
        <w:spacing w:before="200"/>
        <w:ind w:firstLine="540"/>
        <w:jc w:val="both"/>
      </w:pPr>
      <w:hyperlink w:anchor="P275" w:tooltip="3.10. Расчетный уровень софинансирования расходных обязательств субъекта Российской Федерации (муниципального образования) из федерального бюджета (бюджета субъекта Российской Федерации) находится в обратной зависимости от уровня расчетной бюджетной обеспеченн">
        <w:r w:rsidR="00A2627D">
          <w:rPr>
            <w:color w:val="0000FF"/>
          </w:rPr>
          <w:t>Критерий 3.10</w:t>
        </w:r>
      </w:hyperlink>
      <w:r w:rsidR="00A2627D">
        <w:t>. Расчетный уровень софинансирования расходных обязательств субъекта Российской Федера</w:t>
      </w:r>
      <w:r w:rsidR="00A2627D">
        <w:t>ции (муниципального образования) из федерального бюджета (бюджета субъекта Российской Федерации) находится в обратной зависимости от уровня расчетной бюджетной обеспеченности субъекта Российской Федерации (муниципального образования) после распределения до</w:t>
      </w:r>
      <w:r w:rsidR="00A2627D">
        <w:t>таций на выравнивание бюджетной обеспеченности субъектов Российской Федерации (муниципальных образований).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 xml:space="preserve">Данный критерий означает, что для любых двух субъектов Российской Федерации (муниципальных образований), получающих межбюджетный трансферт, субъекту </w:t>
      </w:r>
      <w:r>
        <w:t>Российской Федерации (муниципальному образованию) с более высоким значением уровня расчетной бюджетной обеспеченности после распределения дотаций на выравнивание бюджетной обеспеченности субъектов Российской Федерации (муниципальных образований) соответств</w:t>
      </w:r>
      <w:r>
        <w:t xml:space="preserve">ует меньшее (или равное) значение расчетного уровня софинансирования расходных обязательств субъекта Российской Федерации (муниципального </w:t>
      </w:r>
      <w:r>
        <w:lastRenderedPageBreak/>
        <w:t>образования) из федерального бюджета (бюджета субъекта Российской Федерации).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Для оценки данного критерия необходимо р</w:t>
      </w:r>
      <w:r>
        <w:t>анжировать всех получателей межбюджетного трансферта по убыванию уровня расчетной бюджетной обеспеченности после распределения дотаций на выравнивание бюджетной обеспеченности. У первого по порядку получателя межбюджетного трансферта будет самый высокий ур</w:t>
      </w:r>
      <w:r>
        <w:t>овень расчетной бюджетной обеспеченности после распределения дотаций на выравнивание бюджетной обеспеченности, а у последнего - самый низкий.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Далее необходимо проанализировать расчетный уровень софинансирования расходных обязательств субъекта Российской Фе</w:t>
      </w:r>
      <w:r>
        <w:t>дерации (муниципального образования) из федерального бюджета (бюджета субъекта Российской Федерации): он должен возрастать, то есть у первого по порядку получателя межбюджетного трансферта он будет самый низкий, у следующего за ним - равный предыдущему или</w:t>
      </w:r>
      <w:r>
        <w:t xml:space="preserve"> больше него, у последнего - самый высокий. Если у какого-либо получателя межбюджетного трансферта расчетный уровень софинансирования расходных обязательств ниже, чем расчетный уровень софинансирования расходных обязательств у предыдущего получателя межбюд</w:t>
      </w:r>
      <w:r>
        <w:t>жетного трансферта, критерий не выполнен.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При оценке критерия для межбюджетных трансфертов, предоставляемых из федерального бюджета бюджетам субъектов Российской Федерации, из расчета следует исключить те субъекты Российской Федерации, для которых установл</w:t>
      </w:r>
      <w:r>
        <w:t>ены особенности определения предельного уровня софинансирования расходных обязательств субъекта Российской Федерации из федерального бюджета - субъекты Российской Федерации, в отношении которых в соответствии с поручением Председателя Правительства Российс</w:t>
      </w:r>
      <w:r>
        <w:t>кой Федерации разрабатываются индивидуальные программы социально-экономического развития (</w:t>
      </w:r>
      <w:hyperlink r:id="rId24" w:tooltip="Постановление Правительства РФ от 30.09.2014 N 999 (ред. от 29.12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абзац девятый пункта 13</w:t>
        </w:r>
      </w:hyperlink>
      <w:r>
        <w:t xml:space="preserve"> Правил N 999), а также субъекты Российской Ф</w:t>
      </w:r>
      <w:r>
        <w:t>едерации, принятые в Российскую Федерацию в 2022 году (</w:t>
      </w:r>
      <w:hyperlink r:id="rId25" w:tooltip="Постановление Правительства РФ от 28.03.2023 N 489 (ред. от 01.12.2023) &quot;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28 марта 2023 г. N 489 "Об особенностях оп</w:t>
      </w:r>
      <w:r>
        <w:t>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формирования, предоставления и распределения субсидий из федерального бюджета бюджетам субъектов Р</w:t>
      </w:r>
      <w:r>
        <w:t>оссийской Федерации").</w:t>
      </w:r>
    </w:p>
    <w:p w:rsidR="001E49BD" w:rsidRDefault="00A2627D">
      <w:pPr>
        <w:pStyle w:val="ConsPlusNormal0"/>
        <w:spacing w:before="200"/>
        <w:ind w:firstLine="540"/>
        <w:jc w:val="both"/>
      </w:pPr>
      <w:bookmarkStart w:id="35" w:name="P355"/>
      <w:bookmarkEnd w:id="35"/>
      <w:r>
        <w:t>2.5. Меры по минимизации коррупционных рисков могут включать как меры общего характера, осуществляемые главным распорядителем бюджетных средств на регулярной основе, так и меры специального характера, направленные на устранение выявл</w:t>
      </w:r>
      <w:r>
        <w:t>енных по итогам оценки коррупционных рисков.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Меры общего характера включают: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проведение антикоррупционной экспертизы правил и иных правовых актов, предусмотренных правилами;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повышение качества финансово-экономической экспертизы заявок (в том числе конкурсн</w:t>
      </w:r>
      <w:r>
        <w:t>ых заявок) на участие в отборе на получение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регламентация этапов предоставления межбюджетных трансфертов;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мониторинг открытости, достоверности, полноты и качества данных в отношении межбюджетных трансфертов в информационных систем</w:t>
      </w:r>
      <w:r>
        <w:t>ах, в частности в государственной интегрированной информационной системе управления общественными финансами "Электронный бюджет";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мониторинг и анализ информации, содержащейся в жалобах граждан и организаций, а также информации о нарушениях, выявленных орга</w:t>
      </w:r>
      <w:r>
        <w:t>нами контроля и надзора;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повышение (улучшение) знаний и навыков служащих (работников) главного распорядителя бюджетных средств, участвующих в принятии решения о предоставлении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включение должностей, замещение которых предусматривае</w:t>
      </w:r>
      <w:r>
        <w:t>т участие в принятии решения о предоставлении межбюджетного трансферта, в соответствующий перечень должностей, замещение которых связано с коррупционными рисками;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lastRenderedPageBreak/>
        <w:t>иные меры.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Меры специального характера разрабатываются с учетом оценок отдельных критериев, п</w:t>
      </w:r>
      <w:r>
        <w:t>олученных в ходе оценки коррупционных рисков. В частности, при разработке мер специального характера рекомендуется обращать первоочередное внимание на те критерии, по которым получена оценка, близкая к максимально возможной оценке. Меры специального характ</w:t>
      </w:r>
      <w:r>
        <w:t>ера включают: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повторную разработку (доработку) проекта нормативного правового акта, утверждающего правила, проектов иных правовых актов, предусмотренных правилами, проекта нормативного правового акта, предусматривающего внесение изменений в правила, проект</w:t>
      </w:r>
      <w:r>
        <w:t>а правового акта, утверждающего распределение общего объема межбюджетного трансферта между получателями межбюджетного трансферта, проекта правового акта, предусматривающего внесение изменений в правовой акт, утверждающий распределение общего объема межбюдж</w:t>
      </w:r>
      <w:r>
        <w:t>етного трансферта между получателями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коллегиальное рассмотрение заявок на участие в отборе на получение межбюджетного трансферта, включая коллегиальное принятие решений об отборе мероприятий и проектов, финансируемых за счет средс</w:t>
      </w:r>
      <w:r>
        <w:t>тв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привлечение внешних независимых экспертов для рассмотрения заявок на получение конкурсного межбюджетного трансферта;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запрос подтверждения достоверности информации, предоставляемой получателями межбюджетного трансферта, в Росста</w:t>
      </w:r>
      <w:r>
        <w:t>т и иные органы государственной власти Российской Федерации;</w:t>
      </w:r>
    </w:p>
    <w:p w:rsidR="001E49BD" w:rsidRDefault="00A2627D">
      <w:pPr>
        <w:pStyle w:val="ConsPlusNormal0"/>
        <w:spacing w:before="200"/>
        <w:ind w:firstLine="540"/>
        <w:jc w:val="both"/>
      </w:pPr>
      <w:r>
        <w:t>иные меры.</w:t>
      </w:r>
    </w:p>
    <w:p w:rsidR="001E49BD" w:rsidRDefault="001E49BD">
      <w:pPr>
        <w:pStyle w:val="ConsPlusNormal0"/>
        <w:jc w:val="both"/>
      </w:pPr>
    </w:p>
    <w:p w:rsidR="001E49BD" w:rsidRDefault="001E49BD">
      <w:pPr>
        <w:pStyle w:val="ConsPlusNormal0"/>
        <w:jc w:val="both"/>
      </w:pPr>
    </w:p>
    <w:p w:rsidR="001E49BD" w:rsidRDefault="001E49BD">
      <w:pPr>
        <w:pStyle w:val="ConsPlusNormal0"/>
        <w:jc w:val="both"/>
      </w:pPr>
    </w:p>
    <w:p w:rsidR="001E49BD" w:rsidRDefault="001E49BD">
      <w:pPr>
        <w:pStyle w:val="ConsPlusNormal0"/>
        <w:jc w:val="both"/>
      </w:pP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rmal0"/>
        <w:jc w:val="right"/>
        <w:outlineLvl w:val="0"/>
      </w:pPr>
      <w:r>
        <w:t>Приложение N 1</w:t>
      </w:r>
    </w:p>
    <w:p w:rsidR="001E49BD" w:rsidRDefault="00A2627D">
      <w:pPr>
        <w:pStyle w:val="ConsPlusNormal0"/>
        <w:jc w:val="right"/>
      </w:pPr>
      <w:r>
        <w:t>к Методическим рекомендациям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rmal0"/>
        <w:jc w:val="right"/>
      </w:pPr>
      <w:r>
        <w:t>(рекомендуемый образец)</w:t>
      </w:r>
    </w:p>
    <w:p w:rsidR="001E49BD" w:rsidRDefault="001E49BD">
      <w:pPr>
        <w:pStyle w:val="ConsPlusNormal0"/>
        <w:jc w:val="both"/>
      </w:pPr>
    </w:p>
    <w:p w:rsidR="001E49BD" w:rsidRDefault="00A2627D">
      <w:pPr>
        <w:pStyle w:val="ConsPlusNonformat0"/>
        <w:jc w:val="both"/>
      </w:pPr>
      <w:r>
        <w:t xml:space="preserve">                                                                  УТВЕРЖДАЮ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(должность руководителя главного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 распорядителя бюджетных средств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             или должность иного</w:t>
      </w:r>
    </w:p>
    <w:p w:rsidR="001E49BD" w:rsidRDefault="00A2627D">
      <w:pPr>
        <w:pStyle w:val="ConsPlusNonformat0"/>
        <w:jc w:val="both"/>
      </w:pPr>
      <w:r>
        <w:t xml:space="preserve">                            </w:t>
      </w:r>
      <w:r>
        <w:t xml:space="preserve">                          уполномоченного лица)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                 _______________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         (подпись, фамилия, имя,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          отчество (при наличии)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                 _______________</w:t>
      </w:r>
    </w:p>
    <w:p w:rsidR="001E49BD" w:rsidRDefault="00A2627D">
      <w:pPr>
        <w:pStyle w:val="ConsPlusNonformat0"/>
        <w:jc w:val="both"/>
      </w:pPr>
      <w:r>
        <w:t xml:space="preserve">                                                                     (дата)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bookmarkStart w:id="36" w:name="P392"/>
      <w:bookmarkEnd w:id="36"/>
      <w:r>
        <w:t xml:space="preserve">                           </w:t>
      </w:r>
      <w:r>
        <w:t xml:space="preserve">        Отчет</w:t>
      </w:r>
    </w:p>
    <w:p w:rsidR="001E49BD" w:rsidRDefault="00A2627D">
      <w:pPr>
        <w:pStyle w:val="ConsPlusNonformat0"/>
        <w:jc w:val="both"/>
      </w:pPr>
      <w:r>
        <w:t xml:space="preserve">            об оценке коррупционных рисков при принятии решения</w:t>
      </w:r>
    </w:p>
    <w:p w:rsidR="001E49BD" w:rsidRDefault="00A2627D">
      <w:pPr>
        <w:pStyle w:val="ConsPlusNonformat0"/>
        <w:jc w:val="both"/>
      </w:pPr>
      <w:r>
        <w:t xml:space="preserve">         о предоставлении (наименование межбюджетного трансферта)</w:t>
      </w:r>
    </w:p>
    <w:p w:rsidR="001E49BD" w:rsidRDefault="00A2627D">
      <w:pPr>
        <w:pStyle w:val="ConsPlusNonformat0"/>
        <w:jc w:val="both"/>
      </w:pPr>
      <w:r>
        <w:t xml:space="preserve">                         и мерах по их минимизации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                  1. Оценка коррупционных рисков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Уровень  коррупционных  рисков  составляет  _____________  (указывается</w:t>
      </w:r>
    </w:p>
    <w:p w:rsidR="001E49BD" w:rsidRDefault="00A2627D">
      <w:pPr>
        <w:pStyle w:val="ConsPlusNonformat0"/>
        <w:jc w:val="both"/>
      </w:pPr>
      <w:r>
        <w:t>рассчитанное значение) процентов.</w:t>
      </w:r>
    </w:p>
    <w:p w:rsidR="001E49BD" w:rsidRDefault="00A2627D">
      <w:pPr>
        <w:pStyle w:val="ConsPlusNonformat0"/>
        <w:jc w:val="both"/>
      </w:pPr>
      <w:r>
        <w:t xml:space="preserve">    Уровень  коррупционных  рисков  оценивается  как  _____________________</w:t>
      </w:r>
    </w:p>
    <w:p w:rsidR="001E49BD" w:rsidRDefault="00A2627D">
      <w:pPr>
        <w:pStyle w:val="ConsPlusNonformat0"/>
        <w:jc w:val="both"/>
      </w:pPr>
      <w:r>
        <w:t>(низкий/средний/высокий).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                                       </w:t>
      </w:r>
      <w:r>
        <w:t xml:space="preserve">                       Таблица 1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bookmarkStart w:id="37" w:name="P406"/>
      <w:bookmarkEnd w:id="37"/>
      <w:r>
        <w:t xml:space="preserve">                  Результаты оценки коррупционных рисков</w:t>
      </w:r>
    </w:p>
    <w:p w:rsidR="001E49BD" w:rsidRDefault="001E49B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268"/>
        <w:gridCol w:w="2211"/>
        <w:gridCol w:w="2324"/>
      </w:tblGrid>
      <w:tr w:rsidR="001E49BD">
        <w:tc>
          <w:tcPr>
            <w:tcW w:w="2268" w:type="dxa"/>
          </w:tcPr>
          <w:p w:rsidR="001E49BD" w:rsidRDefault="00A2627D">
            <w:pPr>
              <w:pStyle w:val="ConsPlusNormal0"/>
              <w:jc w:val="center"/>
            </w:pPr>
            <w:r>
              <w:t>Критерий</w:t>
            </w:r>
          </w:p>
        </w:tc>
        <w:tc>
          <w:tcPr>
            <w:tcW w:w="2268" w:type="dxa"/>
          </w:tcPr>
          <w:p w:rsidR="001E49BD" w:rsidRDefault="00A2627D">
            <w:pPr>
              <w:pStyle w:val="ConsPlusNormal0"/>
              <w:jc w:val="center"/>
            </w:pPr>
            <w:bookmarkStart w:id="38" w:name="P409"/>
            <w:bookmarkEnd w:id="38"/>
            <w:r>
              <w:t>Оценка критерия</w:t>
            </w:r>
          </w:p>
        </w:tc>
        <w:tc>
          <w:tcPr>
            <w:tcW w:w="2211" w:type="dxa"/>
          </w:tcPr>
          <w:p w:rsidR="001E49BD" w:rsidRDefault="00A2627D">
            <w:pPr>
              <w:pStyle w:val="ConsPlusNormal0"/>
              <w:jc w:val="center"/>
            </w:pPr>
            <w:r>
              <w:t>Оценка риска (балл)</w:t>
            </w:r>
          </w:p>
        </w:tc>
        <w:tc>
          <w:tcPr>
            <w:tcW w:w="2324" w:type="dxa"/>
          </w:tcPr>
          <w:p w:rsidR="001E49BD" w:rsidRDefault="00A2627D">
            <w:pPr>
              <w:pStyle w:val="ConsPlusNormal0"/>
              <w:jc w:val="center"/>
            </w:pPr>
            <w:r>
              <w:t>Максимально возможная оценка риска (балл)</w:t>
            </w:r>
          </w:p>
        </w:tc>
      </w:tr>
      <w:tr w:rsidR="001E49BD">
        <w:tc>
          <w:tcPr>
            <w:tcW w:w="9071" w:type="dxa"/>
            <w:gridSpan w:val="4"/>
          </w:tcPr>
          <w:p w:rsidR="001E49BD" w:rsidRDefault="00A2627D">
            <w:pPr>
              <w:pStyle w:val="ConsPlusNormal0"/>
              <w:jc w:val="both"/>
            </w:pPr>
            <w:r>
              <w:t>1. Общая характеристика межбюджетного трансферта</w:t>
            </w:r>
          </w:p>
        </w:tc>
      </w:tr>
      <w:tr w:rsidR="001E49BD">
        <w:tc>
          <w:tcPr>
            <w:tcW w:w="2268" w:type="dxa"/>
          </w:tcPr>
          <w:p w:rsidR="001E49BD" w:rsidRDefault="00A2627D">
            <w:pPr>
              <w:pStyle w:val="ConsPlusNormal0"/>
            </w:pPr>
            <w:r>
              <w:t>1.1. Форма межбюджетного трансферта</w:t>
            </w:r>
          </w:p>
        </w:tc>
        <w:tc>
          <w:tcPr>
            <w:tcW w:w="2268" w:type="dxa"/>
          </w:tcPr>
          <w:p w:rsidR="001E49BD" w:rsidRDefault="00A2627D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2211" w:type="dxa"/>
          </w:tcPr>
          <w:p w:rsidR="001E49BD" w:rsidRDefault="00A2627D">
            <w:pPr>
              <w:pStyle w:val="ConsPlusNormal0"/>
              <w:jc w:val="right"/>
            </w:pPr>
            <w:r>
              <w:t>...</w:t>
            </w:r>
          </w:p>
        </w:tc>
        <w:tc>
          <w:tcPr>
            <w:tcW w:w="2324" w:type="dxa"/>
          </w:tcPr>
          <w:p w:rsidR="001E49BD" w:rsidRDefault="00A2627D">
            <w:pPr>
              <w:pStyle w:val="ConsPlusNormal0"/>
              <w:jc w:val="right"/>
            </w:pPr>
            <w:r>
              <w:t>1</w:t>
            </w:r>
          </w:p>
        </w:tc>
      </w:tr>
      <w:tr w:rsidR="001E49BD">
        <w:tc>
          <w:tcPr>
            <w:tcW w:w="2268" w:type="dxa"/>
          </w:tcPr>
          <w:p w:rsidR="001E49BD" w:rsidRDefault="00A2627D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2268" w:type="dxa"/>
          </w:tcPr>
          <w:p w:rsidR="001E49BD" w:rsidRDefault="00A2627D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2211" w:type="dxa"/>
          </w:tcPr>
          <w:p w:rsidR="001E49BD" w:rsidRDefault="00A2627D">
            <w:pPr>
              <w:pStyle w:val="ConsPlusNormal0"/>
              <w:jc w:val="right"/>
            </w:pPr>
            <w:r>
              <w:t>...</w:t>
            </w:r>
          </w:p>
        </w:tc>
        <w:tc>
          <w:tcPr>
            <w:tcW w:w="2324" w:type="dxa"/>
          </w:tcPr>
          <w:p w:rsidR="001E49BD" w:rsidRDefault="00A2627D">
            <w:pPr>
              <w:pStyle w:val="ConsPlusNormal0"/>
              <w:jc w:val="right"/>
            </w:pPr>
            <w:r>
              <w:t>...</w:t>
            </w:r>
          </w:p>
        </w:tc>
      </w:tr>
      <w:tr w:rsidR="001E49BD">
        <w:tc>
          <w:tcPr>
            <w:tcW w:w="2268" w:type="dxa"/>
          </w:tcPr>
          <w:p w:rsidR="001E49BD" w:rsidRDefault="00A2627D">
            <w:pPr>
              <w:pStyle w:val="ConsPlusNormal0"/>
              <w:jc w:val="both"/>
            </w:pPr>
            <w:r>
              <w:t>Сумма</w:t>
            </w:r>
          </w:p>
        </w:tc>
        <w:tc>
          <w:tcPr>
            <w:tcW w:w="2268" w:type="dxa"/>
          </w:tcPr>
          <w:p w:rsidR="001E49BD" w:rsidRDefault="001E49BD">
            <w:pPr>
              <w:pStyle w:val="ConsPlusNormal0"/>
            </w:pPr>
          </w:p>
        </w:tc>
        <w:tc>
          <w:tcPr>
            <w:tcW w:w="2211" w:type="dxa"/>
          </w:tcPr>
          <w:p w:rsidR="001E49BD" w:rsidRDefault="00A2627D">
            <w:pPr>
              <w:pStyle w:val="ConsPlusNormal0"/>
              <w:jc w:val="both"/>
            </w:pPr>
            <w:r>
              <w:t>(указывается сумма полученных оценок)</w:t>
            </w:r>
          </w:p>
        </w:tc>
        <w:tc>
          <w:tcPr>
            <w:tcW w:w="2324" w:type="dxa"/>
          </w:tcPr>
          <w:p w:rsidR="001E49BD" w:rsidRDefault="00A2627D">
            <w:pPr>
              <w:pStyle w:val="ConsPlusNormal0"/>
              <w:jc w:val="both"/>
            </w:pPr>
            <w:r>
              <w:t>(указывается сумма максимально возможных оценок)</w:t>
            </w:r>
          </w:p>
        </w:tc>
      </w:tr>
    </w:tbl>
    <w:p w:rsidR="001E49BD" w:rsidRDefault="001E49BD">
      <w:pPr>
        <w:pStyle w:val="ConsPlusNormal0"/>
        <w:jc w:val="both"/>
      </w:pPr>
    </w:p>
    <w:p w:rsidR="001E49BD" w:rsidRDefault="00A2627D">
      <w:pPr>
        <w:pStyle w:val="ConsPlusNonformat0"/>
        <w:jc w:val="both"/>
      </w:pPr>
      <w:r>
        <w:t xml:space="preserve">    (</w:t>
      </w:r>
      <w:hyperlink w:anchor="P406" w:tooltip="                  Результаты оценки коррупционных рисков">
        <w:r>
          <w:rPr>
            <w:color w:val="0000FF"/>
          </w:rPr>
          <w:t>Таблица   1</w:t>
        </w:r>
      </w:hyperlink>
      <w:r>
        <w:t xml:space="preserve">   настоящего   приложения  заполняется  в  соответствии  с</w:t>
      </w:r>
    </w:p>
    <w:p w:rsidR="001E49BD" w:rsidRDefault="00A2627D">
      <w:pPr>
        <w:pStyle w:val="ConsPlusNonformat0"/>
        <w:jc w:val="both"/>
      </w:pPr>
      <w:r>
        <w:t xml:space="preserve">критериями  </w:t>
      </w:r>
      <w:hyperlink w:anchor="P83" w:tooltip="Критерии оценки коррупционных рисков">
        <w:r>
          <w:rPr>
            <w:color w:val="0000FF"/>
          </w:rPr>
          <w:t>таблицы  1</w:t>
        </w:r>
      </w:hyperlink>
      <w:r>
        <w:t xml:space="preserve">  Методических  рекомендаций  по вопросам выявления и</w:t>
      </w:r>
    </w:p>
    <w:p w:rsidR="001E49BD" w:rsidRDefault="00A2627D">
      <w:pPr>
        <w:pStyle w:val="ConsPlusNonformat0"/>
        <w:jc w:val="both"/>
      </w:pPr>
      <w:r>
        <w:t>минимизации  коррупционных  рисков  при  пр</w:t>
      </w:r>
      <w:r>
        <w:t>инятии  решения о предоставлении</w:t>
      </w:r>
    </w:p>
    <w:p w:rsidR="001E49BD" w:rsidRDefault="00A2627D">
      <w:pPr>
        <w:pStyle w:val="ConsPlusNonformat0"/>
        <w:jc w:val="both"/>
      </w:pPr>
      <w:r>
        <w:t>субсидий  и иных межбюджетных трансфертов из федерального бюджета, бюджетов</w:t>
      </w:r>
    </w:p>
    <w:p w:rsidR="001E49BD" w:rsidRDefault="00A2627D">
      <w:pPr>
        <w:pStyle w:val="ConsPlusNonformat0"/>
        <w:jc w:val="both"/>
      </w:pPr>
      <w:r>
        <w:t>субъектов  Российской  Федерации  и местных бюджетов. Указываются только те</w:t>
      </w:r>
    </w:p>
    <w:p w:rsidR="001E49BD" w:rsidRDefault="00A2627D">
      <w:pPr>
        <w:pStyle w:val="ConsPlusNonformat0"/>
        <w:jc w:val="both"/>
      </w:pPr>
      <w:r>
        <w:t>критерии,   которые  применимы  для  оценки  в  отношении  соответствую</w:t>
      </w:r>
      <w:r>
        <w:t>щего</w:t>
      </w:r>
    </w:p>
    <w:p w:rsidR="001E49BD" w:rsidRDefault="00A2627D">
      <w:pPr>
        <w:pStyle w:val="ConsPlusNonformat0"/>
        <w:jc w:val="both"/>
      </w:pPr>
      <w:r>
        <w:t xml:space="preserve">межбюджетного  трансферта.  В </w:t>
      </w:r>
      <w:hyperlink w:anchor="P409" w:tooltip="Оценка критерия">
        <w:r>
          <w:rPr>
            <w:color w:val="0000FF"/>
          </w:rPr>
          <w:t>графе</w:t>
        </w:r>
      </w:hyperlink>
      <w:r>
        <w:t>"Оценка критерия" указывается только то</w:t>
      </w:r>
    </w:p>
    <w:p w:rsidR="001E49BD" w:rsidRDefault="00A2627D">
      <w:pPr>
        <w:pStyle w:val="ConsPlusNonformat0"/>
        <w:jc w:val="both"/>
      </w:pPr>
      <w:r>
        <w:t>значение,  которое  было  присвоено  по  итогам  оценки, то есть приводится</w:t>
      </w:r>
    </w:p>
    <w:p w:rsidR="001E49BD" w:rsidRDefault="00A2627D">
      <w:pPr>
        <w:pStyle w:val="ConsPlusNonformat0"/>
        <w:jc w:val="both"/>
      </w:pPr>
      <w:r>
        <w:t>только фактическое значение оценки, а не все возможные значения).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            2. Меры по минимизации коррупционных рисков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(если уровень коррупционных рисков низкий, не заполняется)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В  целях  минимизации  коррупционных  рисков  при  принятии </w:t>
      </w:r>
      <w:r>
        <w:t xml:space="preserve"> решения  о</w:t>
      </w:r>
    </w:p>
    <w:p w:rsidR="001E49BD" w:rsidRDefault="00A2627D">
      <w:pPr>
        <w:pStyle w:val="ConsPlusNonformat0"/>
        <w:jc w:val="both"/>
      </w:pPr>
      <w:r>
        <w:t>предоставлении   (наименование   межбюджетного   трансферта)  рекомендуется</w:t>
      </w:r>
    </w:p>
    <w:p w:rsidR="001E49BD" w:rsidRDefault="00A2627D">
      <w:pPr>
        <w:pStyle w:val="ConsPlusNonformat0"/>
        <w:jc w:val="both"/>
      </w:pPr>
      <w:r>
        <w:t>принять следующие меры:</w:t>
      </w:r>
    </w:p>
    <w:p w:rsidR="001E49BD" w:rsidRDefault="00A2627D">
      <w:pPr>
        <w:pStyle w:val="ConsPlusNonformat0"/>
        <w:jc w:val="both"/>
      </w:pPr>
      <w:r>
        <w:t xml:space="preserve">    _______ (перечисляются меры по минимизации коррупционных рисков).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Руководитель структурного подразделения по профилактике коррупционных</w:t>
      </w:r>
      <w:r>
        <w:t xml:space="preserve"> и</w:t>
      </w:r>
    </w:p>
    <w:p w:rsidR="001E49BD" w:rsidRDefault="00A2627D">
      <w:pPr>
        <w:pStyle w:val="ConsPlusNonformat0"/>
        <w:jc w:val="both"/>
      </w:pPr>
      <w:r>
        <w:t>иных правонарушений (либо иное должностное лицо, ответственное за работу по</w:t>
      </w:r>
    </w:p>
    <w:p w:rsidR="001E49BD" w:rsidRDefault="00A2627D">
      <w:pPr>
        <w:pStyle w:val="ConsPlusNonformat0"/>
        <w:jc w:val="both"/>
      </w:pPr>
      <w:r>
        <w:t>профилактике  коррупционных  и  иных  правонарушений,  если соответствующее</w:t>
      </w:r>
    </w:p>
    <w:p w:rsidR="001E49BD" w:rsidRDefault="00A2627D">
      <w:pPr>
        <w:pStyle w:val="ConsPlusNonformat0"/>
        <w:jc w:val="both"/>
      </w:pPr>
      <w:r>
        <w:t>структурное   подразделение  отсутствует,  либо  председатель  комиссии  по</w:t>
      </w:r>
    </w:p>
    <w:p w:rsidR="001E49BD" w:rsidRDefault="00A2627D">
      <w:pPr>
        <w:pStyle w:val="ConsPlusNonformat0"/>
        <w:jc w:val="both"/>
      </w:pPr>
      <w:r>
        <w:t>проведению  оценки  корру</w:t>
      </w:r>
      <w:r>
        <w:t>пционных  рисков,  если соответствующие полномочия</w:t>
      </w:r>
    </w:p>
    <w:p w:rsidR="001E49BD" w:rsidRDefault="00A2627D">
      <w:pPr>
        <w:pStyle w:val="ConsPlusNonformat0"/>
        <w:jc w:val="both"/>
      </w:pPr>
      <w:r>
        <w:t>возложены на комиссию по проведению оценки коррупционных рисков):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___________ _________ _____________________________________ ______</w:t>
      </w:r>
    </w:p>
    <w:p w:rsidR="001E49BD" w:rsidRDefault="00A2627D">
      <w:pPr>
        <w:pStyle w:val="ConsPlusNonformat0"/>
        <w:jc w:val="both"/>
      </w:pPr>
      <w:r>
        <w:t xml:space="preserve">    (должность) (подпись) (фамилия, имя, отчество (при наличии) (да</w:t>
      </w:r>
      <w:r>
        <w:t>та)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Члены   комиссии   по  проведению  оценки  коррупционных  рисков  (если</w:t>
      </w:r>
    </w:p>
    <w:p w:rsidR="001E49BD" w:rsidRDefault="00A2627D">
      <w:pPr>
        <w:pStyle w:val="ConsPlusNonformat0"/>
        <w:jc w:val="both"/>
      </w:pPr>
      <w:r>
        <w:t>соответствующие  полномочия  возложены  на  комиссию  по  проведению оценки</w:t>
      </w:r>
    </w:p>
    <w:p w:rsidR="001E49BD" w:rsidRDefault="00A2627D">
      <w:pPr>
        <w:pStyle w:val="ConsPlusNonformat0"/>
        <w:jc w:val="both"/>
      </w:pPr>
      <w:r>
        <w:t>коррупционных рисков):</w:t>
      </w:r>
    </w:p>
    <w:p w:rsidR="001E49BD" w:rsidRDefault="001E49BD">
      <w:pPr>
        <w:pStyle w:val="ConsPlusNonformat0"/>
        <w:jc w:val="both"/>
      </w:pPr>
    </w:p>
    <w:p w:rsidR="001E49BD" w:rsidRDefault="00A2627D">
      <w:pPr>
        <w:pStyle w:val="ConsPlusNonformat0"/>
        <w:jc w:val="both"/>
      </w:pPr>
      <w:r>
        <w:t xml:space="preserve">    ___________ _________ _____________________________________ ______</w:t>
      </w:r>
    </w:p>
    <w:p w:rsidR="001E49BD" w:rsidRDefault="00A2627D">
      <w:pPr>
        <w:pStyle w:val="ConsPlusNonformat0"/>
        <w:jc w:val="both"/>
      </w:pPr>
      <w:r>
        <w:t xml:space="preserve">    (должность) (подпись) (фамилия, имя, отчество (при наличии) (дата)</w:t>
      </w:r>
    </w:p>
    <w:p w:rsidR="001E49BD" w:rsidRDefault="00A2627D">
      <w:pPr>
        <w:pStyle w:val="ConsPlusNonformat0"/>
        <w:jc w:val="both"/>
      </w:pPr>
      <w:r>
        <w:t xml:space="preserve">    ___________ _________ _____________________________________ ______</w:t>
      </w:r>
    </w:p>
    <w:p w:rsidR="001E49BD" w:rsidRDefault="00A2627D">
      <w:pPr>
        <w:pStyle w:val="ConsPlusNonformat0"/>
        <w:jc w:val="both"/>
      </w:pPr>
      <w:r>
        <w:lastRenderedPageBreak/>
        <w:t xml:space="preserve">    (должность) (подпись) (фамилия, имя, отчество (при наличии) (дата)</w:t>
      </w:r>
    </w:p>
    <w:p w:rsidR="001E49BD" w:rsidRDefault="001E49BD">
      <w:pPr>
        <w:pStyle w:val="ConsPlusNormal0"/>
        <w:jc w:val="both"/>
      </w:pPr>
    </w:p>
    <w:p w:rsidR="001E49BD" w:rsidRDefault="001E49BD">
      <w:pPr>
        <w:pStyle w:val="ConsPlusNormal0"/>
        <w:jc w:val="both"/>
      </w:pPr>
    </w:p>
    <w:p w:rsidR="001E49BD" w:rsidRDefault="001E49B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49BD" w:rsidSect="001E49BD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7D" w:rsidRDefault="00A2627D" w:rsidP="001E49BD">
      <w:r>
        <w:separator/>
      </w:r>
    </w:p>
  </w:endnote>
  <w:endnote w:type="continuationSeparator" w:id="1">
    <w:p w:rsidR="00A2627D" w:rsidRDefault="00A2627D" w:rsidP="001E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E49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9BD" w:rsidRDefault="001E49BD">
          <w:pPr>
            <w:pStyle w:val="ConsPlusNormal0"/>
            <w:jc w:val="center"/>
          </w:pPr>
          <w:hyperlink r:id="rId1">
            <w:r w:rsidR="00A2627D">
              <w:rPr>
                <w:rFonts w:ascii="Tahoma" w:hAnsi="Tahoma" w:cs="Tahoma"/>
                <w:b/>
                <w:color w:val="0000FF"/>
              </w:rPr>
              <w:t>ww</w:t>
            </w:r>
            <w:r w:rsidR="00A2627D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7</w:t>
          </w:r>
          <w:r w:rsidR="001E49B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11</w:t>
          </w:r>
          <w:r w:rsidR="001E49BD">
            <w:fldChar w:fldCharType="end"/>
          </w:r>
        </w:p>
      </w:tc>
    </w:tr>
  </w:tbl>
  <w:p w:rsidR="001E49BD" w:rsidRDefault="00A2627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E49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9BD" w:rsidRDefault="001E49BD">
          <w:pPr>
            <w:pStyle w:val="ConsPlusNormal0"/>
            <w:jc w:val="center"/>
          </w:pPr>
          <w:hyperlink r:id="rId1">
            <w:r w:rsidR="00A262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2</w:t>
          </w:r>
          <w:r w:rsidR="001E49B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12</w:t>
          </w:r>
          <w:r w:rsidR="001E49BD">
            <w:fldChar w:fldCharType="end"/>
          </w:r>
        </w:p>
      </w:tc>
    </w:tr>
  </w:tbl>
  <w:p w:rsidR="001E49BD" w:rsidRDefault="00A2627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1E49B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9BD" w:rsidRDefault="001E49BD">
          <w:pPr>
            <w:pStyle w:val="ConsPlusNormal0"/>
            <w:jc w:val="center"/>
          </w:pPr>
          <w:hyperlink r:id="rId1">
            <w:r w:rsidR="00A262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16</w:t>
          </w:r>
          <w:r w:rsidR="001E49B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20</w:t>
          </w:r>
          <w:r w:rsidR="001E49BD">
            <w:fldChar w:fldCharType="end"/>
          </w:r>
        </w:p>
      </w:tc>
    </w:tr>
  </w:tbl>
  <w:p w:rsidR="001E49BD" w:rsidRDefault="00A2627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1E49B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9BD" w:rsidRDefault="001E49BD">
          <w:pPr>
            <w:pStyle w:val="ConsPlusNormal0"/>
            <w:jc w:val="center"/>
          </w:pPr>
          <w:hyperlink r:id="rId1">
            <w:r w:rsidR="00A262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8</w:t>
          </w:r>
          <w:r w:rsidR="001E49B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11</w:t>
          </w:r>
          <w:r w:rsidR="001E49BD">
            <w:fldChar w:fldCharType="end"/>
          </w:r>
        </w:p>
      </w:tc>
    </w:tr>
  </w:tbl>
  <w:p w:rsidR="001E49BD" w:rsidRDefault="00A2627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E49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9BD" w:rsidRDefault="001E49BD">
          <w:pPr>
            <w:pStyle w:val="ConsPlusNormal0"/>
            <w:jc w:val="center"/>
          </w:pPr>
          <w:hyperlink r:id="rId1">
            <w:r w:rsidR="00A262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25</w:t>
          </w:r>
          <w:r w:rsidR="001E49B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25</w:t>
          </w:r>
          <w:r w:rsidR="001E49BD">
            <w:fldChar w:fldCharType="end"/>
          </w:r>
        </w:p>
      </w:tc>
    </w:tr>
  </w:tbl>
  <w:p w:rsidR="001E49BD" w:rsidRDefault="00A2627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E49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9BD" w:rsidRDefault="001E49BD">
          <w:pPr>
            <w:pStyle w:val="ConsPlusNormal0"/>
            <w:jc w:val="center"/>
          </w:pPr>
          <w:hyperlink r:id="rId1">
            <w:r w:rsidR="00A262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49BD" w:rsidRDefault="00A262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17</w:t>
          </w:r>
          <w:r w:rsidR="001E49B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E49B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E49BD">
            <w:fldChar w:fldCharType="separate"/>
          </w:r>
          <w:r w:rsidR="006E427D">
            <w:rPr>
              <w:rFonts w:ascii="Tahoma" w:hAnsi="Tahoma" w:cs="Tahoma"/>
              <w:noProof/>
            </w:rPr>
            <w:t>20</w:t>
          </w:r>
          <w:r w:rsidR="001E49BD">
            <w:fldChar w:fldCharType="end"/>
          </w:r>
        </w:p>
      </w:tc>
    </w:tr>
  </w:tbl>
  <w:p w:rsidR="001E49BD" w:rsidRDefault="00A2627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7D" w:rsidRDefault="00A2627D" w:rsidP="001E49BD">
      <w:r>
        <w:separator/>
      </w:r>
    </w:p>
  </w:footnote>
  <w:footnote w:type="continuationSeparator" w:id="1">
    <w:p w:rsidR="00A2627D" w:rsidRDefault="00A2627D" w:rsidP="001E4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E49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вопросам выявления и минимизации коррупционных рисков при принятии решения о предоставлени...</w:t>
          </w:r>
        </w:p>
      </w:tc>
      <w:tc>
        <w:tcPr>
          <w:tcW w:w="23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26.04.2024</w:t>
          </w:r>
        </w:p>
      </w:tc>
    </w:tr>
  </w:tbl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9BD" w:rsidRDefault="001E49BD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E49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вопросам выявления и минимизации коррупционных рисков при принятии решения о предоставлен</w:t>
          </w:r>
          <w:r>
            <w:rPr>
              <w:rFonts w:ascii="Tahoma" w:hAnsi="Tahoma" w:cs="Tahoma"/>
              <w:sz w:val="16"/>
              <w:szCs w:val="16"/>
            </w:rPr>
            <w:t>и...</w:t>
          </w:r>
        </w:p>
      </w:tc>
      <w:tc>
        <w:tcPr>
          <w:tcW w:w="23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26.04.2024</w:t>
          </w:r>
        </w:p>
      </w:tc>
    </w:tr>
  </w:tbl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9BD" w:rsidRDefault="001E49BD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1E49B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вопросам выявления и минимизации коррупционных рисков при принятии решения о предоставлени...</w:t>
          </w:r>
        </w:p>
      </w:tc>
      <w:tc>
        <w:tcPr>
          <w:tcW w:w="23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26.04.2024</w:t>
          </w:r>
        </w:p>
      </w:tc>
    </w:tr>
  </w:tbl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9BD" w:rsidRDefault="001E49BD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1E49B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"Методические рекомендации по вопросам выявления и минимизации коррупционных рисков при принятии решения о </w:t>
          </w:r>
          <w:r>
            <w:rPr>
              <w:rFonts w:ascii="Tahoma" w:hAnsi="Tahoma" w:cs="Tahoma"/>
              <w:sz w:val="16"/>
              <w:szCs w:val="16"/>
            </w:rPr>
            <w:t>предоставлени...</w:t>
          </w:r>
        </w:p>
      </w:tc>
      <w:tc>
        <w:tcPr>
          <w:tcW w:w="23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26.04.2024</w:t>
          </w:r>
        </w:p>
      </w:tc>
    </w:tr>
  </w:tbl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9BD" w:rsidRDefault="001E49BD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E49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вопросам в</w:t>
          </w:r>
          <w:r>
            <w:rPr>
              <w:rFonts w:ascii="Tahoma" w:hAnsi="Tahoma" w:cs="Tahoma"/>
              <w:sz w:val="16"/>
              <w:szCs w:val="16"/>
            </w:rPr>
            <w:t>ыявления и минимизации коррупционных рисков при принятии решения о предоставлени...</w:t>
          </w:r>
        </w:p>
      </w:tc>
      <w:tc>
        <w:tcPr>
          <w:tcW w:w="23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26.04.2024</w:t>
          </w:r>
        </w:p>
      </w:tc>
    </w:tr>
  </w:tbl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9BD" w:rsidRDefault="001E49BD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E49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</w:t>
          </w:r>
          <w:r>
            <w:rPr>
              <w:rFonts w:ascii="Tahoma" w:hAnsi="Tahoma" w:cs="Tahoma"/>
              <w:sz w:val="16"/>
              <w:szCs w:val="16"/>
            </w:rPr>
            <w:t>ие рекомендации по вопросам выявления и минимизации коррупционных рисков при принятии решения о предоставлени...</w:t>
          </w:r>
        </w:p>
      </w:tc>
      <w:tc>
        <w:tcPr>
          <w:tcW w:w="2300" w:type="pct"/>
          <w:vAlign w:val="center"/>
        </w:tcPr>
        <w:p w:rsidR="001E49BD" w:rsidRDefault="00A262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26.04.2024</w:t>
          </w:r>
        </w:p>
      </w:tc>
    </w:tr>
  </w:tbl>
  <w:p w:rsidR="001E49BD" w:rsidRDefault="001E49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9BD" w:rsidRDefault="001E49BD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49BD"/>
    <w:rsid w:val="001E49BD"/>
    <w:rsid w:val="006E427D"/>
    <w:rsid w:val="00A2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9B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1E49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E49B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1E49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E49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1E49B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E49B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E49B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1E49B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1E49B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1E49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E49B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1E49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E49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1E49B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E49B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E49B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1E49B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E42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420&amp;dst=100012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login.consultant.ru/link/?req=doc&amp;base=LAW&amp;n=463533&amp;dst=100005" TargetMode="Externa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70713&amp;dst=7296" TargetMode="Externa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0713&amp;dst=7350" TargetMode="External"/><Relationship Id="rId24" Type="http://schemas.openxmlformats.org/officeDocument/2006/relationships/hyperlink" Target="https://login.consultant.ru/link/?req=doc&amp;base=LAW&amp;n=467420&amp;dst=43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467420&amp;dst=352" TargetMode="External"/><Relationship Id="rId28" Type="http://schemas.openxmlformats.org/officeDocument/2006/relationships/header" Target="header6.xml"/><Relationship Id="rId10" Type="http://schemas.openxmlformats.org/officeDocument/2006/relationships/hyperlink" Target="https://login.consultant.ru/link/?req=doc&amp;base=LAW&amp;n=470713&amp;dst=103626" TargetMode="Externa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0733&amp;dst=100079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467420&amp;dst=378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10761</Words>
  <Characters>61340</Characters>
  <Application>Microsoft Office Word</Application>
  <DocSecurity>0</DocSecurity>
  <Lines>511</Lines>
  <Paragraphs>143</Paragraphs>
  <ScaleCrop>false</ScaleCrop>
  <Company>КонсультантПлюс Версия 4024.00.01</Company>
  <LinksUpToDate>false</LinksUpToDate>
  <CharactersWithSpaces>71958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бюджетов"
(утв. Минфином России)</dc:title>
  <dc:creator>Самодурова Наталья Анатольевна</dc:creator>
  <cp:lastModifiedBy>nsamodurova</cp:lastModifiedBy>
  <cp:revision>2</cp:revision>
  <dcterms:created xsi:type="dcterms:W3CDTF">2024-08-06T13:34:00Z</dcterms:created>
  <dcterms:modified xsi:type="dcterms:W3CDTF">2024-08-06T13:34:00Z</dcterms:modified>
</cp:coreProperties>
</file>