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3ACA">
      <w:pPr>
        <w:pStyle w:val="ConsPlusNormal"/>
        <w:jc w:val="both"/>
        <w:outlineLvl w:val="0"/>
      </w:pPr>
      <w:bookmarkStart w:id="0" w:name="_GoBack"/>
      <w:bookmarkEnd w:id="0"/>
    </w:p>
    <w:p w:rsidR="00000000" w:rsidRDefault="00723A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723ACA">
      <w:pPr>
        <w:pStyle w:val="ConsPlusTitle"/>
        <w:jc w:val="center"/>
      </w:pPr>
    </w:p>
    <w:p w:rsidR="00000000" w:rsidRDefault="00723ACA">
      <w:pPr>
        <w:pStyle w:val="ConsPlusTitle"/>
        <w:jc w:val="center"/>
      </w:pPr>
      <w:r>
        <w:t>ПАМЯТКА</w:t>
      </w:r>
    </w:p>
    <w:p w:rsidR="00000000" w:rsidRDefault="00723ACA">
      <w:pPr>
        <w:pStyle w:val="ConsPlusTitle"/>
        <w:jc w:val="center"/>
      </w:pPr>
    </w:p>
    <w:p w:rsidR="00000000" w:rsidRDefault="00723ACA">
      <w:pPr>
        <w:pStyle w:val="ConsPlusTitle"/>
        <w:jc w:val="center"/>
      </w:pPr>
      <w:r>
        <w:t>ЗАКРЕПЛЕНИЕ</w:t>
      </w:r>
    </w:p>
    <w:p w:rsidR="00000000" w:rsidRDefault="00723ACA">
      <w:pPr>
        <w:pStyle w:val="ConsPlusTitle"/>
        <w:jc w:val="center"/>
      </w:pPr>
      <w:r>
        <w:t>ОБЯЗАННОСТЕЙ РАБОТНИКОВ ОРГАНИЗАЦИИ,</w:t>
      </w:r>
    </w:p>
    <w:p w:rsidR="00000000" w:rsidRDefault="00723ACA">
      <w:pPr>
        <w:pStyle w:val="ConsPlusTitle"/>
        <w:jc w:val="center"/>
      </w:pPr>
      <w:r>
        <w:t>СВЯЗАННЫХ С ПРЕДУПРЕЖДЕНИЕМ КОРРУПЦИИ, ОТВЕТСТВЕННОСТЬ</w:t>
      </w:r>
    </w:p>
    <w:p w:rsidR="00000000" w:rsidRDefault="00723ACA">
      <w:pPr>
        <w:pStyle w:val="ConsPlusTitle"/>
        <w:jc w:val="center"/>
      </w:pPr>
      <w:r>
        <w:t>И СТИМУЛИРОВАНИЕ</w:t>
      </w:r>
    </w:p>
    <w:p w:rsidR="00000000" w:rsidRDefault="00723ACA">
      <w:pPr>
        <w:pStyle w:val="ConsPlusNormal"/>
        <w:ind w:firstLine="540"/>
        <w:jc w:val="both"/>
      </w:pPr>
    </w:p>
    <w:p w:rsidR="00000000" w:rsidRDefault="00723ACA">
      <w:pPr>
        <w:pStyle w:val="ConsPlusNormal"/>
        <w:ind w:firstLine="540"/>
        <w:jc w:val="both"/>
      </w:pPr>
      <w: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</w:t>
      </w:r>
      <w:r>
        <w:t>говора всех работников организации.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 xml:space="preserve">Исходя их положений </w:t>
      </w:r>
      <w:hyperlink r:id="rId6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статьи 57</w:t>
        </w:r>
      </w:hyperlink>
      <w:r>
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</w:t>
      </w:r>
      <w:r>
        <w:t>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В этой связи, как общие, так и спе</w:t>
      </w:r>
      <w:r>
        <w:t>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</w:t>
      </w:r>
      <w:r>
        <w:t xml:space="preserve">зыскания, включая увольнение, при наличии оснований, предусмотренных Трудовым </w:t>
      </w:r>
      <w:hyperlink r:id="rId7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При этом необходимо исключить возможность двойного тол</w:t>
      </w:r>
      <w:r>
        <w:t>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</w:t>
      </w:r>
      <w:r>
        <w:t>в, например, представления декларации о конфликте интересов.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</w:t>
      </w:r>
      <w:r>
        <w:t xml:space="preserve">тандарты должны соответствовать закрепленным в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правам и законным интересам р</w:t>
      </w:r>
      <w:r>
        <w:t>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При применении мер юридической ответственности к рабо</w:t>
      </w:r>
      <w:r>
        <w:t>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адекватность и соразмерность: санкции не должны быть чрезмерно "мягкими" или чрезмерно "жесткими";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пр</w:t>
      </w:r>
      <w:r>
        <w:t>именимость: санкции рано или поздно должны быть применены на практике;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контроль: санкции должны применяться на основании результатов контрольных мероприятий.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При этом нецелесообразно выстраивать антикоррупционную политику организации исключительно на сан</w:t>
      </w:r>
      <w:r>
        <w:t>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При наличии ресурсных возможностей организация может также выстрои</w:t>
      </w:r>
      <w:r>
        <w:t>ть систему стимулирования, направленную на соблюдение деловыми партнерами антикоррупционных стандартов.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 xml:space="preserve">В целях поощрения работников могут быть предусмотрены как материальные стимулы, так и </w:t>
      </w:r>
      <w:r>
        <w:lastRenderedPageBreak/>
        <w:t>нематериальные или их совокупность.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Материальное стимулирование мо</w:t>
      </w:r>
      <w:r>
        <w:t>жет предусматривать повышение заработной платы, премии, повышение в должности, подарки и пр.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</w:t>
      </w:r>
      <w:r>
        <w:t>ам (например, программы обучения).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Вместе с тем необходимо избегать у</w:t>
      </w:r>
      <w:r>
        <w:t>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</w:t>
      </w:r>
      <w:r>
        <w:t>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 дальнейшего получения</w:t>
      </w:r>
      <w:r>
        <w:t xml:space="preserve"> материального стимула).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Также необходимо учитывать следующие принципы стимулирования: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соразмерность: вознаграждение должно соответствовать приложенным сотрудником усилиям;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вознаграждение за ожидаемое поведение: практика свидетельствует о том, что ожид</w:t>
      </w:r>
      <w:r>
        <w:t>аемое поведение (соблюдение антикоррупционных стандартов) также требует стимулирования;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достижимость: необходимо устанавливать такие критерии стимулирования, которые возможно достигнуть;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объективность: рекомендуется избегать критериев, носящих субъекти</w:t>
      </w:r>
      <w:r>
        <w:t>вный характер, или методика расчета которых непонятна работникам;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000000" w:rsidRDefault="00723ACA">
      <w:pPr>
        <w:pStyle w:val="ConsPlusNormal"/>
        <w:spacing w:before="200"/>
        <w:ind w:firstLine="540"/>
        <w:jc w:val="both"/>
      </w:pPr>
      <w: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</w:t>
      </w:r>
      <w:r>
        <w:t>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</w:t>
      </w:r>
      <w:r>
        <w:t xml:space="preserve"> такие сообщения могут быть ошибочны.</w:t>
      </w:r>
    </w:p>
    <w:p w:rsidR="00000000" w:rsidRDefault="00723ACA">
      <w:pPr>
        <w:pStyle w:val="ConsPlusNormal"/>
        <w:jc w:val="both"/>
      </w:pPr>
    </w:p>
    <w:p w:rsidR="00000000" w:rsidRDefault="00723ACA">
      <w:pPr>
        <w:pStyle w:val="ConsPlusNormal"/>
        <w:jc w:val="both"/>
      </w:pPr>
    </w:p>
    <w:p w:rsidR="00723ACA" w:rsidRDefault="00723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3A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CA" w:rsidRDefault="00723ACA">
      <w:pPr>
        <w:spacing w:after="0" w:line="240" w:lineRule="auto"/>
      </w:pPr>
      <w:r>
        <w:separator/>
      </w:r>
    </w:p>
  </w:endnote>
  <w:endnote w:type="continuationSeparator" w:id="0">
    <w:p w:rsidR="00723ACA" w:rsidRDefault="007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E067F">
            <w:rPr>
              <w:rFonts w:ascii="Tahoma" w:hAnsi="Tahoma" w:cs="Tahoma"/>
            </w:rPr>
            <w:fldChar w:fldCharType="separate"/>
          </w:r>
          <w:r w:rsidR="001E067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E067F">
            <w:rPr>
              <w:rFonts w:ascii="Tahoma" w:hAnsi="Tahoma" w:cs="Tahoma"/>
            </w:rPr>
            <w:fldChar w:fldCharType="separate"/>
          </w:r>
          <w:r w:rsidR="001E067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23AC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E067F">
            <w:rPr>
              <w:rFonts w:ascii="Tahoma" w:hAnsi="Tahoma" w:cs="Tahoma"/>
            </w:rPr>
            <w:fldChar w:fldCharType="separate"/>
          </w:r>
          <w:r w:rsidR="001E067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E067F">
            <w:rPr>
              <w:rFonts w:ascii="Tahoma" w:hAnsi="Tahoma" w:cs="Tahoma"/>
            </w:rPr>
            <w:fldChar w:fldCharType="separate"/>
          </w:r>
          <w:r w:rsidR="001E067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23A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CA" w:rsidRDefault="00723ACA">
      <w:pPr>
        <w:spacing w:after="0" w:line="240" w:lineRule="auto"/>
      </w:pPr>
      <w:r>
        <w:separator/>
      </w:r>
    </w:p>
  </w:footnote>
  <w:footnote w:type="continuationSeparator" w:id="0">
    <w:p w:rsidR="00723ACA" w:rsidRDefault="007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Памятка Минтруда России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"Закрепление обязанностей работников организации, связанных с предупреждением коррупции, ответст...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15.10.2019</w:t>
          </w:r>
        </w:p>
      </w:tc>
    </w:tr>
  </w:tbl>
  <w:p w:rsidR="00000000" w:rsidRDefault="00723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23AC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67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23AC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Памятка Минтруда России "Закрепление обязанностей работников организации, связанных с предупреждением коррупции, ответст...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3AC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15.10.2019</w:t>
          </w:r>
        </w:p>
      </w:tc>
    </w:tr>
  </w:tbl>
  <w:p w:rsidR="00000000" w:rsidRDefault="00723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23A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7F"/>
    <w:rsid w:val="001E067F"/>
    <w:rsid w:val="007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74B49-DD25-4016-9D58-9714789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C154214804BBE4CD9FF97E949B2A82C75730D5E2A5DE7FC7A9E84F242903C283F37EE2DAA1F516483D9WELD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C154214804BBE4CD9FF97E949B2A82D7E740F5C7C0AE5AD2F9081FA12CA2C2C7663E632AE014E669DDAE461WBLE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C154214804BBE4CD9FF97E949B2A82D7E740F5C7C0AE5AD2F9081FA12CA2C3E763BE835AF141B37C78DE961B2985588B32E1495W4L3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5544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Минтруда России"Закрепление обязанностей работников организации, связанных с предупреждением коррупции, ответственность и стимулирование"</vt:lpstr>
    </vt:vector>
  </TitlesOfParts>
  <Company>КонсультантПлюс Версия 4018.00.64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Минтруда России"Закрепление обязанностей работников организации, связанных с предупреждением коррупции, ответственность и стимулирование"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2024-09-02T10:05:00Z</dcterms:created>
  <dcterms:modified xsi:type="dcterms:W3CDTF">2024-09-02T10:05:00Z</dcterms:modified>
</cp:coreProperties>
</file>