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 w:firstLine="0"/>
        <w:contextualSpacing w:val="1"/>
        <w:jc w:val="center"/>
        <w:rPr>
          <w:b w:val="1"/>
        </w:rPr>
      </w:pPr>
      <w:r>
        <w:rPr>
          <w:b w:val="1"/>
        </w:rPr>
        <w:t>О РЕЗУЛЬТАТАХ АНАЛИЗА СОСТОЯНИЯ ЗАКОННОСТИ И ЭФФЕКТИВНОСТИ РАБОТЫ ПРАВООХРАНИТЕЛЬНЫХ ОРГАНОВ ПРИ ОСУЩЕСТВЛЕНИИ ОПЕРАТИВНО-РОЗЫСКНОЙ ДЕЯТЕЛЬНОСТИ, РАЗРЕШЕНИИ СООБЩЕНИЙ О ПРЕСТУПЛЕНИЯХ И РАССЛЕДОВАНИИ УГОЛОВНЫХ ДЕЛ В ОТНОШЕНИИ НЕУСТАНОВЛЕННЫХ СБЫТЧИКОВ НАРКОТИЧЕСКИХ СРЕДСТВ, ПСИХОТРОПНЫХ ВЕЩЕСТВ ИЛИ ИХ АНАЛОГОВ ЗА 2025 ГОД</w:t>
      </w:r>
    </w:p>
    <w:p w14:paraId="03000000">
      <w:pPr>
        <w:widowControl w:val="1"/>
        <w:spacing w:after="0" w:before="0"/>
        <w:ind w:firstLine="0" w:left="0" w:right="0"/>
        <w:jc w:val="center"/>
        <w:rPr>
          <w:rFonts w:ascii="Arial" w:hAnsi="Arial"/>
          <w:b w:val="1"/>
          <w:sz w:val="24"/>
        </w:rPr>
      </w:pPr>
    </w:p>
    <w:p w14:paraId="0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организовано изучение материалов об административных правонарушениях лиц, осуществляющих незаконное потребление наркотических средств, обращается внимание на наличие заключений химических исследований по установлению наркотического средства по его остаткам, обнаруженным в биологических материалах.</w:t>
      </w:r>
    </w:p>
    <w:p w14:paraId="0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осуществления надзорной деятельности тщательно изучаются материалы на предмет полноты и объективности истребованных у наркопотребителей объяснений об обстоятельствах приобретения наркотического средства, в случае выявления фактов неоднократного потребления наркотических средств синтетической группы эксперты ориентируются на изучение возможности их изготовления (производства) в домашних условиях. Подобные факты в исследуемом периоде отсутствовали. </w:t>
      </w:r>
    </w:p>
    <w:p w14:paraId="0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обладающие специальными познаниями о способах приготовления наркотических средств, перечне используемых при этом составляющих и возможности их производства кустарным способом, не выявлялись и к ответственности не привлекались.</w:t>
      </w:r>
    </w:p>
    <w:p w14:paraId="0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Особое внимание уделяется проверке сведений, полученных от потребителей </w:t>
      </w:r>
      <w:r>
        <w:rPr>
          <w:rFonts w:ascii="Times New Roman" w:hAnsi="Times New Roman"/>
          <w:sz w:val="28"/>
        </w:rPr>
        <w:t xml:space="preserve">наркотических средств, об их якобы случайном обнаружении. В истекшем периоде 2025 года такие сведения не поступали (0). </w:t>
      </w:r>
    </w:p>
    <w:p w14:paraId="0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истекшем периоде 2025 года в порядке п. 2 ч. 2 ст. 37 УПК РФ постановления о направлении материалов в органы предварительного расследования прокурором района не выносились ввиду отсутствия оснований.</w:t>
      </w:r>
    </w:p>
    <w:p w14:paraId="0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в каждом случае проверяется полнота использования органами предварительного расследования полномочий по применению в полном объеме положений, предусмотренных ч. 1 ст. 144 УПК РФ, в том числе касающихся назначения и проведения экспертных исследований. Нарушений закона при этом не установлено. </w:t>
      </w:r>
    </w:p>
    <w:p w14:paraId="0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проверке законности и обоснованности постановлений об отказе в возбуждении уголовного дела случаев несоответствия изложенных фактов информации, содержащейся в материалах проверки, а также </w:t>
      </w:r>
      <w:r>
        <w:rPr>
          <w:rFonts w:ascii="Times New Roman" w:hAnsi="Times New Roman"/>
          <w:sz w:val="28"/>
        </w:rPr>
        <w:t>неисследованности</w:t>
      </w:r>
      <w:r>
        <w:rPr>
          <w:rFonts w:ascii="Times New Roman" w:hAnsi="Times New Roman"/>
          <w:sz w:val="28"/>
        </w:rPr>
        <w:t xml:space="preserve"> обстоятельств приобретения или сбыта наркотических средств не выявлено.</w:t>
      </w: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истекшем периоде 2025 года вынесено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постановлени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об отказе в возбуждении уголовного дела по сообщению о незаконном сбыте наркотических средств (11). 3 (6) решения отменялись прокуратурой района.</w:t>
      </w: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Фактов смерти граждан от передозировки наркотиков не имелось, процессуальные проверки по ним не проводились. </w:t>
      </w:r>
    </w:p>
    <w:p w14:paraId="0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не допускается отмена постановлений об отказе в возбуждении уголовного дела по формальным основаниям. В случае отмены указываются только конкретные обстоятельства, свидетельствующие о наличии сбыта наркотического средства или покушения (приготовления) на него.</w:t>
      </w:r>
    </w:p>
    <w:p w14:paraId="0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истекшем периоде 2025 года СО ОМВД района возбуждено </w:t>
      </w:r>
      <w:r>
        <w:rPr>
          <w:rFonts w:ascii="Times New Roman" w:hAnsi="Times New Roman"/>
          <w:sz w:val="28"/>
        </w:rPr>
        <w:t>35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28</w:t>
      </w:r>
      <w:r>
        <w:rPr>
          <w:rFonts w:ascii="Times New Roman" w:hAnsi="Times New Roman"/>
          <w:sz w:val="28"/>
        </w:rPr>
        <w:t xml:space="preserve">) уголовных дел, все по выделенным из уголовных дел, возбужденных по фактам хранения наркотических средств. Постановления о возбуждении уголовных дел не отменялись. </w:t>
      </w:r>
    </w:p>
    <w:p w14:paraId="0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Случаев выделения из уголовных дел материалов в отношении неустановленных сбытчиков для организации процессуальной проверки при отсутствии оснований для ее проведения не допускалось.</w:t>
      </w:r>
    </w:p>
    <w:p w14:paraId="1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Акты прокурорского реагирования с требованием о выделении из уголовных дел материалов в отношении данных субъектов не направлялись. </w:t>
      </w:r>
    </w:p>
    <w:p w14:paraId="1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особое внимание уделяется своевременному принятию органами предварительного расследования и оперативно-розыскными подразделениями мер по выявлению и ликвидации межрегиональных организованных преступных групп, занимающихся поставкой наркотических средств, а также выявлению фактов легализации (отмывания) доходов, полученных в результате совершения преступлений, связанных с незаконным оборотом наркотических средств, психотропных веществ и их прекурсоров. Такие меры не принимались в связи с отсутствием оснований. </w:t>
      </w:r>
    </w:p>
    <w:p w14:paraId="1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Проверяя законность постановлений о приостановлении предварительного следствия на основании п. 1 ч. 1 ст. 208 УПК РФ в связи с </w:t>
      </w:r>
      <w:r>
        <w:rPr>
          <w:rFonts w:ascii="Times New Roman" w:hAnsi="Times New Roman"/>
          <w:sz w:val="28"/>
        </w:rPr>
        <w:t>неустановлением</w:t>
      </w:r>
      <w:r>
        <w:rPr>
          <w:rFonts w:ascii="Times New Roman" w:hAnsi="Times New Roman"/>
          <w:sz w:val="28"/>
        </w:rPr>
        <w:t xml:space="preserve"> лица, подлежащего привлечению в качестве обвиняемого, прокуратурой района </w:t>
      </w:r>
      <w:r>
        <w:rPr>
          <w:rFonts w:ascii="Times New Roman" w:hAnsi="Times New Roman"/>
          <w:sz w:val="28"/>
        </w:rPr>
        <w:t xml:space="preserve">изучается состояние оперативно-розыскной деятельности, направленной на установление сбытчиков наркотиков, в том числе полнота выполнения поручений следователя о проведении оперативно-розыскных мероприятий, направленных на раскрытие преступления. В текущем году приостановлено расследование </w:t>
      </w:r>
      <w:r>
        <w:rPr>
          <w:rFonts w:ascii="Times New Roman" w:hAnsi="Times New Roman"/>
          <w:sz w:val="28"/>
        </w:rPr>
        <w:t>33</w:t>
      </w:r>
      <w:r>
        <w:rPr>
          <w:rFonts w:ascii="Times New Roman" w:hAnsi="Times New Roman"/>
          <w:sz w:val="28"/>
        </w:rPr>
        <w:t xml:space="preserve"> (29</w:t>
      </w:r>
      <w:r>
        <w:rPr>
          <w:rFonts w:ascii="Times New Roman" w:hAnsi="Times New Roman"/>
          <w:sz w:val="28"/>
        </w:rPr>
        <w:t xml:space="preserve">) уголовных дел, возбужденных по фактам сбыта наркотика.     </w:t>
      </w:r>
    </w:p>
    <w:p w14:paraId="1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в 2025 году постановления о приостановлении расследования не отменялись (0).  </w:t>
      </w:r>
    </w:p>
    <w:p w14:paraId="1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Следует отметить, что в истекшем периоде 2025 года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35</w:t>
      </w:r>
      <w:r>
        <w:rPr>
          <w:rFonts w:ascii="Times New Roman" w:hAnsi="Times New Roman"/>
          <w:color w:val="000000"/>
          <w:sz w:val="28"/>
        </w:rPr>
        <w:t xml:space="preserve"> из </w:t>
      </w:r>
      <w:r>
        <w:rPr>
          <w:rFonts w:ascii="Times New Roman" w:hAnsi="Times New Roman"/>
          <w:color w:val="000000"/>
          <w:sz w:val="28"/>
        </w:rPr>
        <w:t>35</w:t>
      </w:r>
      <w:r>
        <w:rPr>
          <w:rFonts w:ascii="Times New Roman" w:hAnsi="Times New Roman"/>
          <w:color w:val="000000"/>
          <w:sz w:val="28"/>
        </w:rPr>
        <w:t xml:space="preserve"> преступлений, связанных с незаконным сбытом наркотических средств,</w:t>
      </w:r>
      <w:r>
        <w:rPr>
          <w:rFonts w:ascii="Times New Roman" w:hAnsi="Times New Roman"/>
          <w:sz w:val="28"/>
        </w:rPr>
        <w:t xml:space="preserve"> выделены из административных материалов в отношении лиц потребляющих наркотические средства и из уголовных дел о преступлениях о незаконном хранении наркотических средств, выявленных сотрудниками ДПС КПП 11 взвода ОГИБДД ГУ МВД России по Воронежской области дислоцируемого на 752 км автодороги М-4 «Дон» в </w:t>
      </w:r>
      <w:r>
        <w:rPr>
          <w:rFonts w:ascii="Times New Roman" w:hAnsi="Times New Roman"/>
          <w:sz w:val="28"/>
        </w:rPr>
        <w:t>Богучарском</w:t>
      </w:r>
      <w:r>
        <w:rPr>
          <w:rFonts w:ascii="Times New Roman" w:hAnsi="Times New Roman"/>
          <w:sz w:val="28"/>
        </w:rPr>
        <w:t xml:space="preserve"> районе, в ходе досмотра транспортных средств, следующих транзитом через территорию района.   </w:t>
      </w:r>
    </w:p>
    <w:p w14:paraId="1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расследования указанных уголовных дел возникают сложности с проверкой доводов лиц, незаконно хранящих наркотические средства и </w:t>
      </w:r>
      <w:r>
        <w:rPr>
          <w:rFonts w:ascii="Times New Roman" w:hAnsi="Times New Roman"/>
          <w:sz w:val="28"/>
        </w:rPr>
        <w:t xml:space="preserve">психотропные вещества об обстоятельствах их приобретения на территории других субъектов Российской Федерации.  </w:t>
      </w:r>
    </w:p>
    <w:p w14:paraId="1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2025 году прокуратурой в адрес начальника ОМВД района внесено </w:t>
      </w:r>
      <w:r>
        <w:rPr>
          <w:rFonts w:ascii="Times New Roman" w:hAnsi="Times New Roman"/>
          <w:color w:val="000000"/>
          <w:sz w:val="28"/>
        </w:rPr>
        <w:t>11</w:t>
      </w:r>
      <w:r>
        <w:rPr>
          <w:rFonts w:ascii="Times New Roman" w:hAnsi="Times New Roman"/>
          <w:color w:val="000000"/>
          <w:sz w:val="28"/>
        </w:rPr>
        <w:t xml:space="preserve"> (11</w:t>
      </w:r>
      <w:r>
        <w:rPr>
          <w:rFonts w:ascii="Times New Roman" w:hAnsi="Times New Roman"/>
          <w:color w:val="000000"/>
          <w:sz w:val="28"/>
        </w:rPr>
        <w:t xml:space="preserve">) требований </w:t>
      </w:r>
      <w:r>
        <w:rPr>
          <w:rFonts w:ascii="Times New Roman" w:hAnsi="Times New Roman"/>
          <w:sz w:val="28"/>
        </w:rPr>
        <w:t xml:space="preserve">об устранении нарушений федерального законодательства, допущенных при приеме, регистрации и разрешении сообщений о преступлениях. В результате </w:t>
      </w:r>
      <w:r>
        <w:rPr>
          <w:rFonts w:ascii="Times New Roman" w:hAnsi="Times New Roman"/>
          <w:color w:val="000000"/>
          <w:sz w:val="28"/>
        </w:rPr>
        <w:t xml:space="preserve">восстановлено на учет </w:t>
      </w:r>
      <w:r>
        <w:rPr>
          <w:rFonts w:ascii="Times New Roman" w:hAnsi="Times New Roman"/>
          <w:color w:val="000000"/>
          <w:sz w:val="28"/>
        </w:rPr>
        <w:t>11</w:t>
      </w:r>
      <w:r>
        <w:rPr>
          <w:rFonts w:ascii="Times New Roman" w:hAnsi="Times New Roman"/>
          <w:color w:val="000000"/>
          <w:sz w:val="28"/>
        </w:rPr>
        <w:t xml:space="preserve"> (11</w:t>
      </w:r>
      <w:r>
        <w:rPr>
          <w:rFonts w:ascii="Times New Roman" w:hAnsi="Times New Roman"/>
          <w:color w:val="000000"/>
          <w:sz w:val="28"/>
        </w:rPr>
        <w:t xml:space="preserve">) преступлений по </w:t>
      </w:r>
      <w:r>
        <w:rPr>
          <w:rFonts w:ascii="Times New Roman" w:hAnsi="Times New Roman"/>
          <w:color w:val="000000"/>
          <w:sz w:val="28"/>
        </w:rPr>
        <w:t>ст.ст</w:t>
      </w:r>
      <w:r>
        <w:rPr>
          <w:rFonts w:ascii="Times New Roman" w:hAnsi="Times New Roman"/>
          <w:color w:val="000000"/>
          <w:sz w:val="28"/>
        </w:rPr>
        <w:t xml:space="preserve">. 228 и 228.1 УК РФ.    </w:t>
      </w:r>
      <w:r>
        <w:rPr>
          <w:rFonts w:ascii="Times New Roman" w:hAnsi="Times New Roman"/>
          <w:color w:val="000000"/>
          <w:sz w:val="28"/>
        </w:rPr>
        <w:t xml:space="preserve">   </w:t>
      </w:r>
    </w:p>
    <w:p w14:paraId="17000000">
      <w:pPr>
        <w:widowControl w:val="1"/>
        <w:spacing w:line="360" w:lineRule="auto"/>
        <w:ind w:firstLine="0" w:right="-285"/>
        <w:rPr>
          <w:color w:val="000000"/>
        </w:rPr>
      </w:pPr>
    </w:p>
    <w:p w14:paraId="18000000">
      <w:pPr>
        <w:widowControl w:val="1"/>
        <w:spacing w:line="360" w:lineRule="auto"/>
        <w:ind w:firstLine="0" w:right="-285"/>
        <w:rPr>
          <w:color w:val="000000"/>
        </w:rPr>
      </w:pPr>
    </w:p>
    <w:p w14:paraId="19000000">
      <w:pPr>
        <w:widowControl w:val="1"/>
        <w:spacing w:line="360" w:lineRule="auto"/>
        <w:ind w:firstLine="0" w:right="-285"/>
        <w:rPr>
          <w:color w:val="000000"/>
        </w:rPr>
      </w:pPr>
    </w:p>
    <w:p w14:paraId="1A000000">
      <w:pPr>
        <w:widowControl w:val="1"/>
        <w:spacing w:line="360" w:lineRule="auto"/>
        <w:ind/>
        <w:contextualSpacing w:val="1"/>
      </w:pPr>
    </w:p>
    <w:sectPr>
      <w:headerReference r:id="rId1" w:type="default"/>
      <w:pgSz w:h="16838" w:orient="portrait" w:w="11906"/>
      <w:pgMar w:bottom="1134" w:footer="709" w:gutter="0" w:header="709" w:left="1418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firstLine="0"/>
      <w:contextualSpacing w:val="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360" w:lineRule="auto"/>
        <w:ind w:firstLine="709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240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ootnote reference"/>
    <w:basedOn w:val="Style_10"/>
    <w:link w:val="Style_9_ch"/>
    <w:rPr>
      <w:vertAlign w:val="superscript"/>
    </w:rPr>
  </w:style>
  <w:style w:styleId="Style_9_ch" w:type="character">
    <w:name w:val="footnote reference"/>
    <w:basedOn w:val="Style_10_ch"/>
    <w:link w:val="Style_9"/>
    <w:rPr>
      <w:vertAlign w:val="superscript"/>
    </w:rPr>
  </w:style>
  <w:style w:styleId="Style_11" w:type="paragraph">
    <w:name w:val="List Paragraph"/>
    <w:basedOn w:val="Style_2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5" w:type="paragraph">
    <w:name w:val="Hyperlink"/>
    <w:basedOn w:val="Style_10"/>
    <w:link w:val="Style_15_ch"/>
    <w:rPr>
      <w:color w:themeColor="hyperlink" w:val="0563C1"/>
      <w:u w:val="single"/>
    </w:rPr>
  </w:style>
  <w:style w:styleId="Style_15_ch" w:type="character">
    <w:name w:val="Hyperlink"/>
    <w:basedOn w:val="Style_10_ch"/>
    <w:link w:val="Style_15"/>
    <w:rPr>
      <w:color w:themeColor="hyperlink" w:val="0563C1"/>
      <w:u w:val="single"/>
    </w:rPr>
  </w:style>
  <w:style w:styleId="Style_16" w:type="paragraph">
    <w:name w:val="Footnote"/>
    <w:basedOn w:val="Style_2"/>
    <w:link w:val="Style_16_ch"/>
    <w:rPr>
      <w:sz w:val="20"/>
    </w:rPr>
  </w:style>
  <w:style w:styleId="Style_16_ch" w:type="character">
    <w:name w:val="Footnote"/>
    <w:basedOn w:val="Style_2_ch"/>
    <w:link w:val="Style_16"/>
    <w:rPr>
      <w:sz w:val="20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Основной текст + 14 pt"/>
    <w:link w:val="Style_22_ch"/>
    <w:rPr>
      <w:rFonts w:ascii="Times New Roman" w:hAnsi="Times New Roman"/>
      <w:spacing w:val="0"/>
      <w:sz w:val="28"/>
    </w:rPr>
  </w:style>
  <w:style w:styleId="Style_22_ch" w:type="character">
    <w:name w:val="Основной текст + 14 pt"/>
    <w:link w:val="Style_22"/>
    <w:rPr>
      <w:rFonts w:ascii="Times New Roman" w:hAnsi="Times New Roman"/>
      <w:spacing w:val="0"/>
      <w:sz w:val="28"/>
    </w:rPr>
  </w:style>
  <w:style w:styleId="Style_23" w:type="paragraph">
    <w:name w:val="footer"/>
    <w:basedOn w:val="Style_2"/>
    <w:link w:val="Style_23_ch"/>
    <w:pPr>
      <w:widowControl w:val="1"/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2_ch"/>
    <w:link w:val="Style_23"/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Normal (Web)"/>
    <w:basedOn w:val="Style_2"/>
    <w:link w:val="Style_28_ch"/>
    <w:rPr>
      <w:sz w:val="24"/>
    </w:rPr>
  </w:style>
  <w:style w:styleId="Style_28_ch" w:type="character">
    <w:name w:val="Normal (Web)"/>
    <w:basedOn w:val="Style_2_ch"/>
    <w:link w:val="Style_28"/>
    <w:rPr>
      <w:sz w:val="24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2024-07-24T08:53:00Z</dcterms:created>
  <dcterms:modified xsi:type="dcterms:W3CDTF">2026-03-19T16:42:06Z</dcterms:modified>
</cp:coreProperties>
</file>